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169</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30 de marzo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413-2023, promovido por doña Irma Yaneth García Sánchez y otros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24 de enero de 2023 la procuradora de los tribunales doña Ana María Araúz de Robles Villalón, en nombre y representación de doña Irma Yaneth García Sánchez y otros y bajo la dirección de la letrada doña María Isabel Herrero Sanz, interpuso demanda de amparo contra la providencia de 23 de noviembre de 2022 de la Sección Primera de la Sala de lo Contencioso-Administrativo del Tribunal Supremo, en el recurso de casación núm. 2614-2022.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9 de febrero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413-2023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marzo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