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45-2023, promovido por doña Emiliana Seyla Ndong Nandung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enero de 2023 el procurador de los tribunales don Francisco Javier Fortés Ranera, en nombre y representación de doña Emiliana Seyla Ndong Nandung y bajo la dirección de la letrada doña María Jesús Pérez Herráiz, interpuso demanda de amparo contra la providencia de 20 de diciembre de 2022 dictada por la Sección Primera de la Sala de lo Contencioso-Administrativo del Tribunal Supremo, en el recurso de casación núm. 363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4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