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220</w:t>
      </w:r>
      <w:r w:rsidRPr="008B7AB5" w:rsidR="008B7AB5">
        <w:rPr>
          <w:b/>
          <w:szCs w:val="24"/>
          <w:lang w:val="es-ES_tradnl"/>
        </w:rPr>
        <w:t>/</w:t>
      </w:r>
      <w:r>
        <w:rPr xmlns:w="http://schemas.openxmlformats.org/wordprocessingml/2006/main">
          <w:b/>
          <w:szCs w:val="24"/>
        </w:rPr>
        <w:t>2023</w:t>
      </w:r>
      <w:r w:rsidRPr="008B7AB5" w:rsidR="008B7AB5">
        <w:rPr>
          <w:b/>
        </w:rPr>
        <w:t xml:space="preserve">, </w:t>
      </w:r>
      <w:r>
        <w:rPr xmlns:w="http://schemas.openxmlformats.org/wordprocessingml/2006/main">
          <w:b/>
          <w:szCs w:val="24"/>
        </w:rPr>
        <w:t>de 8 de mayo de 2023</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Tercera del Tribunal Constitucional, compuesta por la magistrada doña Inmaculada Montalbán Huertas, presidenta, y la magistrada doña Laura Díez Bueso, en el recurso de amparo núm. 3161-2022, promovido por Comar Inversiones Capital, S.A.U., en proceso contencioso-administrativo, ha dictado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4 de mayo de 2022 el procurador de los tribunales don Enrique Alejandro Sastre Botella, en nombre y representación de Comar Inversiones Capital, S.A.U., y bajo la dirección del letrado don Alfonso López López, interpuso demanda de amparo contra la providencia de 17 de marzo de 2022, dictada por la Sala de lo Contencioso-Administrativo del Tribunal Supremo en recurso de casación núm. 6543-2021.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escrito de 14 de marzo de 2023 el magistrado don César Tolosa Tribiño manifestó su voluntad de abstenerse en el presente recurso de amparo y todas sus incidencias, por entender que concurría la causa establecida en el artículo 219.11 de la Ley Orgánica del Poder Judicial (LOPJ), al haber intervenido en la instancia anterior, toda vez que formó parte en su condición de magistrado de la Sección Primera de la Sala de lo Contencioso-Administrativo del Tribunal Supremo que dictó la resolución impugnada.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Vista la comunicación efectuada por don César Tolosa Tribiño, magistrado de este tribunal, en virtud de lo previsto en los arts. 80 de la Ley Orgánica del Tribunal Constitucional y 221.4 LOPJ, se estima justificada la causa de abstención formulada, puesto que el mencionado magistrado, en atención a haber formado parte del órgano judicial que dictó la resolución impugnada en amparo, está incurso en la causa de abstención del párrafo 11 del art. 219 LOPJ.</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Estimar justificada la abstención formulada por el magistrado señor don César Tolosa Tribiño en el recurso de amparo núm. 3161-2022 y apartarle definitivamente del conocimiento del referido recurso y de todas sus incidencias.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ocho de mayo de dos mil veintitrés.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