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4728-2021 y 4730-2021, promovidos, por don Salvador Reina Calderón y don Daniel Castells Batlló, representados por el procurador de los tribunales don Miguel Montero Reiter y, respectivamente, bajo la dirección de las letradas doña María Amparo Bataller Pardo y doña Laura Bardají Salinas, contra los autos de 20 de abril y 20 de mayo de 2021 dictados por la Sección Séptima de la Audiencia Provincial de Barcelona, en el procedimiento de ejecución penal núm. 59-2020, por los que se desestimó la sustitución de la pena de un año y seis meses de prisión y el posterior recurso de súplica. Ha sido parte, en sendos recursos, la entidad From Inversiones Energéticas, S.L., representada por el procurador de los tribunales don Argimiro Vázquez Guillén y defendida por el letrado don Josep Riba Ciurana. Ha intervenido el Ministerio Fiscal. Ha sido ponente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sendos escritos registrados en este tribunal el 9 de julio de 2021, don Salvador Reina Calderón y don Daniel Castells Batlló, representados por el procurador de los tribunales don Miguel Montero Reiter y bajo la dirección respectivamente de las letradas doña María Amparo Bataller Pardo y doña Laura Bardají Salinas, se interpusieron dos recursos de amparo contra las resoluciones referidas en el encabezamiento. La presentación de dichos escritos dio lugar a los recursos de amparo núm. 4728-2021 y 4730-2021, cuyo conocimiento correspondió a la Sección Tercera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dictada por la Sección Séptima de la Audiencia Provincial de Barcelona el 20 de julio de 2018 los recurrentes en amparo fueron condenados, por hechos cometidos entre los años 2005 y 2006 —aplicando la sentencia el derecho vigente a la fecha de los hechos—, en lo que ahora interesa: (i) como autores de un delito de apropiación indebida en concurso medial con un delito de falsedad contable, a las penas, a cada uno de ellos, de cuatro años y medio de prisión y multa de once meses con cuota diaria de veinte euros; (ii) como autores de un delito de falsedad contable, a las penas, a cada uno de ellos, de un año y medio de prisión y multa de ocho meses con cuota diaria de veinte euros. Dicha sentencia alcanzó firmeza al desestimarse por sentencia de la Sala Segunda del Tribunal Supremo de 21 de octubre de 2020 el recurso de casación interpuesto, entre otros, por la representación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dictado por la Sección Séptima de la Audiencia Provincial de Barcelona el 5 de febrero de 2021, se les denegó la suspensión de la ejecución de la pena al no cumplirse el requisito de duración de la pena impuesta. Se indicaba que las “condiciones necesarias para dejar en suspenso la ejecución de la pena las dispone el art. 80.1 y 2 del cuerpo punitivo, con las salvedades establecidas en el artículo 80.5 del propio cuerpo legal, la segunda de cuyas condiciones es que la pena impuesta o la suma de las impuestas en la sentencia no sea superior a dos años de privación de libertad, o a tres en el caso contemplado en el expresado artículo 80.5” (sic) esto es, que la pena impuesta o la suma de las impuestas en la sentencia no fuera superior a dos años de privación de libertad conforme a los apartados 1 y 2 del art. 80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los recurrentes interpuso sendos recursos de súplica, de similar contenido, contra el anterior auto por los que solicitaba la suspensión de la pena de prisión de un año y medio, impuesta por el delito de falsedad contable, sujetando la misma a la realización de trabajos en beneficio de la comunidad y multa. En los recursos de súplica argumentan que, de conformidad con el tenor literal de la ley, “tras la reforma operada por la Ley Orgánica 1/2015 de 30 de marzo, se han unificado los modos alternativos de cumplimiento de la pena dentro del instituto de la suspensión, siendo que la misma se ha flexibilizado”.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más adelante, refiriéndose a la regulación tras la mencionada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ordinaria prevista en el art. 80.2 CP prevé literalmente lo siguiente: ‘Que la pena o la suma de las impuestas no sea superior a dos años’. Sin embargo, el apartado tercero del precitado precepto prevé una suspensión para circunstancias extraordinarias que exige, simplemente que la pena cuya suspensión se interesa no exceda de los dos años de duración, aunque vaya acompañada de otras penas que sí lo hagan o la suma de ambas supere dicho límite temporal. […] Precisamente, el redactado otorgado a esta institución por la Ley Orgánica 1/2015 de 30 de marzo pretende flexibilizar la figura de la suspensión y facilitar el acceso a la misma (véase la Exposición de Motivos de la misma), dejando así la pena de prisión como ultima ratio y disminuyendo la duración total de las condenas privativas de libertad […]. Y ello a la vista de que el redactado actual de nuestro Código penal, tras la reforma operada por la Ley Orgánica 1/2015, de 30 de marzo, admite la suspensión de aquellas penas que individualmente no superen los 2 años de duración. Es decir, se abre la posibilidad de suspender penas a pesar de que se haga inminente el ingreso en prisión por otras penas. Con ello, se ha pretendido flexibilizar el instituto suspensivo, y hacer más accesible al mismo, siendo que la misma reforma normativa también incorpora otras modificaciones sustanciales como que la comisión de un delito durante el plazo de suspensión no supone automáticamente la revocación de la misma y la aceptación de que puedan existir antecedentes penales, siempre que de los mismos no se aprecie peligrosidad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30 de marzo de 2021, dictado por la misma sección, se desestimaron los recursos de súplica interpuestos por los recurrentes en amparo. El auto argumenta, refiriéndose a la regulación vigente tras la reforma realizada por la Ley Orgánica 1/2015, que el tenor literal del art. 80.3 CP veda la posibilidad de concesión de la suspensión, pues una de las penas excede de los dos años. Razona que la interpretación del precepto es conforme al espíritu del legislador que al regular el beneficio de la suspensión tiende a evitar el ingreso en prisión para el cumplimiento de penas cortas “con el efecto disruptor” (sic) que ello puede tener en la vida del penado, pero no previsto para casos como el presente en que debe ingresar en prisión para el cumplimiento de una pena larga. No concurriendo los requisitos para la concesión omite pronunciarse sobre el resto de las circunstancias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sendos escritos, presentados en la Sección Séptima de la Audiencia Provincial el 8 de abril de 2021, la representación de los recurrentes solicitó ahora la sustitución de la pena de un año y seis meses de prisión conforme al art. 88 CP, pero “en su redacción anterior a la reforma operada por la Ley Orgánica 1/2015, de 30 de marzo”, por un año de trabajos en beneficio de la comunidad y un año de multa, al haberse satisfecho la responsabilidad civil a la que fue condenado y ser dicha norma más favorable, al permitir que la sustitución pueda apreciarse individualmente por cada pena sin valorar la existencia de otras penas de obligado cumplimiento. Considera que los hechos por los que ha sido condenado son anteriores a la Ley Orgánica 1/2015, y que es aplicable el art. 88.1.II CP anterior a dicha ley orgánica. Examina el suprimido art. 88 CP e indica que concurren los presupuestos del mismo para la concesión de la sustitución relativos a la duración de la pena, a la inexistencia de habitualidad delictiva, a la edad y conducta del recurrente, a su situación familiar, la naturaleza del delito, en particular el esfuerzo para reparar el daño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20 de abril de 2021, dictado por la Sección Séptima de la Audiencia Provincial de Barcelona, se desestimó la solicitud de sustitución con el argumento de que “no es posible atender a la petición de sustitución de acuerdo con el art. 88 del Código Penal que ya no está en vigor, teniendo en cuenta la jurisprudencia del Tribunal Supremo que determina que la norma aplicable a la suspensión, sustitución, pago fraccionado de multas ha de ser la vigente en el momento de modificarse las operaciones correspondientes a su ejecución (STS 127/2015, de 29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recurrentes interpusieron recurso de súplica mediante escrito registrado en dicha sección de la Audiencia Provincial de Barcelona contra el auto de 20 de abril de 2021. Argumentan que los condenados van a ingresar en prisión, pero la sustitución de la pena les permitiría la clasificación inicial en medio abierto, al valorarse la aplicación del protocolo 5/2020 de la Secretaría de medidas penales, reinserción y atención a la víctima (protocolo CIMO) y tendría consecuencias en la ejecución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Exponen que se ha extendido la doctrina de la STS 22/2015, de 20 de enero, que es a la que entienden que alude el auto recurrido, a supuestos no contemplados por la misma, y no se toma en consideración pronunciamientos posteriores del Tribunal Supremo. En materia de prescripción penal indican que las circulares 3-2015 y 7-2015 de la Fiscalía General del Estado, se pronuncian en términos de ley penal más favorable. Citan la STS 164/2018, de 6 de abril, y sostienen que la misma considera que el art. 89 CP es norma sustantiva y debe aplicarse la más favorable. Refieren que tanto el art. 89 CP como el anterior art. 88 CP, regulan el instituto de la sustitución de la pena y en ambos casos su aplicación tiene impacto en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aplicar la norma que entró en vigor en el año 2015 supone la aplicación retroactiva de una norma penal desfavorable, con infracción del principio de legalidad penal y de la libertad. Con cita de la STEDH de 21 de octubre de 2013, asunto Del Río Prada c. España, entienden aplicable el art. 88 CP vigente al tiempo de los hechos. Afirman que ante la falta de una jurisprudencia consolidada y ante los pronunciamientos del Tribunal Europeo de Derechos Humanos y del Tribunal Constitucional, la jurisprudencia menor se ha decantado por aplicar la figura de la sustitución del art. 88 CP vigente a la fecha de los hechos por ser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exponen las razones por las que consideran que concurren los presupuestos exigidos por el art. 88 CP, ahora suprimido, pero vigente en el momento de la comisión de los hechos, para aplicar la sustitución de la pena de un año y seis meses de prisión impuesta por el delito de falsedad contable al que fueron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20 de mayo de 2021, notificado el 28 de mayo siguiente, dictado por la Sección Séptima de la Audiencia Provincial de Barcelona se desestimó el recurso de súplica interpuesto. Se indica que la sentencia de la Sala Segunda del Tribunal Supremo núm. 164/2018, de 6 de abril, posterior a las del Tribunal Constitucional sobre el doble abono de la prisión preventiva, sigue insistiendo en que “[h]emos de distinguir entre la configuración de las leyes penales, que son las que tipifican las infracciones criminales, o lo que es lo mismo, la propia estructura típica de los hechos punibles. A tal núcleo se refiere el contenido del art. 2 del Código penal, tanto en la vertiente del principio de legalidad (lex certa, anterior y scripta), como en su funcionamiento temporal, al establecerse la retroactividad favorable al reo. Pero hemos de convenir que no toda estructura penal se construye conforme a esos principios. De manera que ese funcionamiento no es posible en aquellos institutos propiamente atinentes a la ejecución procesal, como, por ejemplo, en la sustitución o suspensión de penas, o pago fraccionado de multas, en donde la norma aplicable ha de ser la vigente en el momento de verificarse las operaciones correspondientes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considera que esa es la postura mayoritaria de las audiencias provinciales y concluye que no se puede invocar ahora el viejo art. 88 CP para solicitar la sustitución, pues este precepto fue derogado por la normativa que resulta aplicable y que se ha venido aplicando en esta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sus demandas de amparo que los autos de 20 de abril y 20 de mayo de 2021 han vulnerado sus derechos a la libertad, en relación con el derecho a la tutela judicial efectiva y a la legalidad penal (arts. 17.1,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 las resoluciones dictadas en el procedimiento de ejecución penal núm. 59-2020, y, en particular de las recurridas en amparo, así como el cumplimiento de los requisitos para la admisión de la demanda, se detienen a justificar la especial trascendencia constitucional del recurso de amparo. Concretan la trascendencia constitucional al indicar que plantea un problema o una faceta de un derecho fundamental sobre el que no hay doctrina del Tribunal Constitucional. Problema que identifican como el “alcance del principio de irretroactividad de la norma penal desfavorable en materia de ejecución de sentencia” y que concretan en la aplicación de la regulación de la sustitución de la ejecución de la pena privativa de libertad vigente en el momento de la comisión de los hechos por los que han sido condenados, sobre la que no existe jurisprudencia ni doctrina pacífica.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afirman que los autos impugnados vulneran su derecho a la libertad, en relación con el derecho a la tutela judicial efectiva y a la legalidad penal (arts. 17.1, 24.1 y 25.1 CE). Con referencia a las resoluciones impugnadas, indican que estas se inclinan por la aplicación el principio de tempus regit actum, por tratarse de la ejecución de una sentencia, de modo que, al haber sido incoada la ejecución con posterioridad a la entrada en vigor de la Ley Orgánica 1/2015 de 30 de marzo, la norma aplicable es el Código penal en la redacción dada por la citada ley orgánica, que ha derogado el art. 88 CP relativo a la sustitución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califican esa interpretación como “fuertemente restrictiva del derecho a la libertad”, carente de “un sustento normativo sólido”, pues, aunque se tratara de una norma procesal, la elección de la ley aplicable debe hacerse de la manera más favorable a los derechos fundamentales y al favor libertatis.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argumentan, con sustento en la STC 261/2015, de 14 de diciembre, que en las decisiones sobre la ejecución de las penas privativas de libertad no es excluible la lesión del art. 17.1 CE. Tal lesión puede producirse cuando la controversia se suscita en torno a la operación de selección de la ley aplicable por la sucesión temporal de normas en el tiempo y esta sea calificada de arbitraria, manifiestamente irrazonable o ha sido fruto de un error patente. Añaden, que la selección de la norma aplicable comporta, ante la existencia de una duda razonable, la elección de la norma más favorable a la libertad del recurrente (SSTC 32/1987, de 12 de marzo, FJ 3; 117/1987, de 8 de julio, FJ 2, y 261/2015,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 que al Tribunal Constitucional no le corresponde determinar si procedía o no conceder el beneficio de la sustitución, sino supervisar la razonabilidad de la fundamentación de las resoluciones impugnadas, partiendo de los postulados de interpretación de la legalidad ordinaria de la forma más favorable para la efectividad de los derechos, cuando existan interpretaciones alternativas (STC 32/1989, de 13 de febrero, FJ 2); sin que, y así se dijo en materia de abono de la prisión provisional, la naturaleza procesal o adjetiva de las normas pueda ocultar la efectiva limitación de la libertad personal del inculpado (SSTC 32/1987 y 117/1987); integrando el canon constitucional la previsibilidad de aplicación de la norma que incide en la libertad, exigencia que encuentra su último fundamento en la seguridad jurídica en relación con las medidas limitativas de derechos fundamentales y particularmente, respecto de la prisión provisional (SSTC 169/2001, de 16 de julio, FJ 6, y 210/2013,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refieren al contenido de los autos impugnados y de los recursos de súplica interpuestos y consideran que las resoluciones lesionan: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tutela judicial efectiva por incurrir en un razonamiento irracional, arbitrario e insuficiente, en la denegación de la aplicación del art. 88 CP (vigente al momento de la comisión de los hechos), al afirmar la existencia de un cuerpo jurisprudencial consolidado sobre la naturaleza procesal de la institución de la suspensión, basándose en un único precedente, la STS 22/2015, de 29 de enero (erróneamente citada como 172/2015), cuando no existe ratio decidendi del Tribunal Supremo e incluso existe un pronunciamiento posterior (STS 164/2018, de 6 de abril) que considera procedente aplicar la ley más favorable a la sustitución por expulsión (art. 89 CP), y además, existen posturas contradictorias en la jurisprudencia menor. Por otra parte, el auto extiende el pronunciamiento del Tribunal Supremo sobre el art. 58 CP a un instituto sustantivo de cumplimiento de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libertad personal (art. 17.1 CE) en relación con el derecho a la tutela judicial efectiva (art. 24.1 CE), por haber realizado una interpretación de la norma claramente restrictiva del derecho fundamental a la libertad, contraviniendo los principios de razonabilidad y favor libertatis. El art. 88 CP es conforme a su ubicación sistémica y su regulación por ley orgánica, una norma penal sustantiva, cuya aplicación puede determinar el no ingreso en prisión o la reducción del tiempo de privación de libertad. Las penas sustitutivas —multa o trabajos en beneficio de la comunidad—, a través del art. 88 CP se prevén para los tipos penales en los casos en que la pena de prisión impuesta no excede de los dos años, a pesar de no incluirse en los mismos por cuestiones sistemáticas y de economía normativa. Esta realidad se constata en que de incumplirse la pena sustitutiva en el retorno a la pena de privación de libertad sustituida se descuentan las jornadas de trabajo o las cuotas multas satisfechas y el cumplimiento de la pena sustitutiva determina la remisión de la pena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interpretación de la Audiencia Provincial de Barcelona ha incumplido la exigencia de motivación de las decisiones que afectan al derecho fundamental a la libertad (STC 2/1997,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libertad personal (art. 17.1 CE), en relación con la legalidad penal en su vertiente de irretroactividad de las normas penales, ex art. 25.1 y 9.3 CE, por haber inaplicado la norma penal contenida en el art. 88 CP (Ley Orgánica 1/2004) pese a ser una norma penal de naturaleza sustantiva cuya aplicación tiene una clara incidencia en el derecho fundamental a la libertad y ser la ley penal más favorable. Incluso, aun aceptándose que se trata de una norma de naturaleza procesal, si supone una efectiva limitación de la libertad personal del inculpado, no puede aplicarse retroactivamente (SSTC 32/1987; 117/1987 y 261/2015; así como STEDH de 21 de octubre de 2013, asunto Del Río Prada c. España, y esto es, precisamente lo que sucede en la institución de la sustitución de la pena que permite transformar una pena privativa de libertad en otra pena de diferente naturaleza (multa o trabajo en beneficio de la comunidad). Ello supone un acortamiento de la pena privativa de libertad. Por otra parte, al aplicar la Ley Orgánica 1/2015 a los hechos ocurridos con posterioridad al 1 de julio de 2015, se introducen incertidumbres en cuanto a la determinación del momento aplicativo, contrarias al derecho a la igualdad en la aplicación de la ley (art. 14 CE), y a la exigencia de previsibilidad, que quedarían sanadas si se acudiera al momento de la comisión del hecho para determinar el régimen de sustitución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24 de octubre de 2022 la Sección Tercera de este tribunal acordó admitir a trámite los recursos de amparo apreciando que concurren en los mismos especial trascendencia constitucional [art. 50.1 de la Ley Orgánica del Tribunal Constitucional (LOTC)] porque plantean un problema o afectan a una faceta de un derecho fundamental sobre la que no hay doctrina de este tribunal [STC 155/2009, FJ 2 a)] y, dirigir comunicación a la Sección Séptima de la Audiencia Provincial de Barcelona, a fin de que, en el plazo de diez días, remitiera certificación o fotocopia adverada de las actuaciones correspondientes a la ejecutoria núm. 59-2020, y emplazara a quienes hubieran sido parte en el proceso del que traen causa los presentes recursos de amparo, excepto a la parte recurrente,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9 de enero de 2023 el procurador de los tribunales don Argimiro Vázquez Guillén, en nombre y representación de From Inversiones Energéticas, S.L., y defendido por el letrado don Josep Riba Ciurana, presentó en cada uno de los recursos de amparo escrito de alegaciones, de similar contenido, por los que se oponía a la estimación de los recursos de amparo. Alegaba que no existía la vulneración del derecho fundamental a la libertad (art. 17.1 CE) en relación con el derecho fundamental a la tutela judicial efectiva (art 24.1 CE) y con el derecho fundamental a la legalidad penal (art. 25.1 CE), pues el principio de retroactividad de la ley penal más favorable únicamente se aplica a las normas de carácter sustantivo (SSTS 265/2012, de 3 de abril; 432/2012, de 17 de mayo; 803/2014, de 12 de noviembre; 581/2016, de 30 de junio, y 609/2017, de 11 de septiembre) y el art. 88 CP es una disposición de carácter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procede la aplicación del favor libertatis al no existir cuestión ni duda interpretativa que deba ser resuelta en favor de los derechos fundamentales. Indica, que de lo que “no hay duda es de que no existe cuerpo jurisprudencial, ni criterio alguno del Tribunal Supremo, que sostenga la aplicación retroactiva del art. 88 CP, cuando los hechos que han sido objeto de condena fueran cometidos con anterioridad a la reforma del Código penal operada por la Ley Orgánica 1/2015”. Refiere que el precepto contenido en el antiguo art. 88 CP es una disposición de carácter procesal aplicable en la ejecución penal al que no se le aplica el principio de retroactividad de la ley penal favorable del art. 2.2. CP. Considera, que lo planteado en el recurso de amparo no es una cuestión interpretativa de una norma, sino la mayor o menor conveniencia de aplicar una norma ya derogada en perjuicio de otra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24 de enero de 2023 se presentó escrito de alegaciones en el recurso de amparo núm. 4728-2021, por la representación de don Daniel Castells Batlló en el que reitera su solicitud de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Tribunal Europeo de Derechos Humanos ha sido tradicionalmente restrictivo a la hora de definir el concepto de pena en los términos del art. 7 del Convenio europeo de derechos humanos (CEDH) y de la protección frente a la retroactividad penal, guillotinando el radio de acción del art. 7 CEDH (STEDH de 3 de marzo de 1986, asunto Hogben c Reino Unido), tendencia que comenzó a cambiar en SSTEDH de 12 de febrero de 2008, asunto Kafkaris c. Chipre; de 17 de diciembre de 2009, M. c. Alemania; y, 21 de octubre de 2013, Del Río Prada c. España, prohibiendo la retroactividad contra reo de figuras propias de la ejecución que tienen una afectación en el núcleo esencial de la propia pena, como sucede con la institución de la sustitución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la regulación de la sustitución y suspensión de la pena antes y después de la Ley Orgánica 1/2015 y concluye que no existe una equivalencia entre el anterior art. 88 CP y el actual art. 80.3 CP y que el nuevo régimen es menos favorable que el anterior, al impedir la sustitución/suspensión de penas de duración inferior a dos años, si habían sido impuestas junto con una de mayor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criterio de la STS 22/2015, de 29 de diciembre, ha sido superado por la STC 261/2015, de 14 de diciembre, dictada en materia de abono de prisión provisional, que ha determinado una modificación del criterio en la STS 645/2019, de fecha 29 de diciembre, que asume que institutos de ejecución penal pueden acogerse a la irretroactividad penal desfavorable, por mor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las consideraciones ya expuestas en el recurso de amparo sobre la STS 164/2018, de 6 de abril, en relación con la aplicación de la norma más favorable a la sustitución por expulsión regulada en el art. 89.1 CP, a las que añade los recientes pronunciamientos del Tribunal Supremo relativos al régimen normativo de la libertad condicional (SSTS 561/2020, de 29 de octubre; 380/2021, de 5 de mayo, y 245/2022, de 29 de abril), en los que pese a considerarla como materia propia de la ejecución de la pena, no está excluida de la prohibición de aplicación retroactiva de norma penal desfavorable, atribuyendo de este modo el Tribunal Supremo al principio de legalidad una suerte de vis atractiva de determinadas figuras de la ejecución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finalmente que la sustitución de la pena tiene una incidencia sobre la pena que va más allá de alargar o acortar la pena impuesta, al modificar su naturaleza, haciendo que no afecte a la libertad, en el caso de la multa, o la afecte más levemente, en el caso de los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24 de enero de 2023, se presentó escrito de alegaciones en el recurso de amparo núm. 4730-2021, por la representación de don Salvador Reina Calderón en el que reitera su solicitud de estimación de la demanda y se remite a los fundamentos del recurso de amparo. Añade, que la legislación en el momento de los hechos preveía la figura de la sustitución y la excesiva e injustificada lentitud en la tramitación del procedimiento ha vetado el acceso a la sustitución de la pena. Indica, que la imputación formal se produjo en el año 2010 y la sentencia se dictó en primera instancia el 20 de julio de 2018, no alcanzando firmeza hasta el año 2020 e iniciándose la ejecución y denegándose la sustitución en el año 2021. Sostiene, que de retrasarse la resolución del recurso de amparo es posible que la pena cuya sustitución se pretende se haya comenzado a cumplir, imposibilitando su sustitución. Finalmente reitera, que la interpretación efectuada en los autos impugnados es restrictiva y contraria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 de febrero de 2023 el Ministerio Fiscal presentó escrito de alegaciones de similar contenido en los dos recursos de amparo, por el que solicitaba el otorgamiento del amparo, el reconocimiento de la vulneración de los derechos alegados, la nulidad de las resoluciones impugnadas y la retroacción del procedimiento al momento anterior a su pronunciamiento para que se dicte otra resolución respetuosa con los derechos fundamentales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asevera que el recurso de amparo cumple con los requisitos de admisibilidad exigidos. El fiscal comienza su argumentación sobre las vulneraciones invocadas reproduciendo el contenido del art. 88 CP vigente a la fecha de los hechos y el actual art. 80 CP en la redacción dada por la Ley Orgánica 1/2015, de 30 de marzo, reproduciendo parte de la exposición de motivos de esta y su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las quejas planteadas deben ser examinadas de forma conexa y aborda su enjuiciamiento exponiendo la doctrina constitucional sobre el principio de legalidad penal en la ejecución penal (con cita de las SSTC 32/1987, de 10 de marzo y 32/2022 de 7 de marzo), el canon de motivación reforzada cuando la tutela judicial efectiva se conecta con el valor libertad ( SSTC 25/2000, de 31 de enero y 20/2006, de 15 de noviembre), y la libertad personal en la ejecución de las penas ( con extensa cita de la STC 261/2015, de 14 de diciembre). A continuación, reproduce parte de los apartados 125 y 130 de la STEDH de 21 de octubre de 2013, asunto Inés del Río Prada c. España, del fundamento jurídico 1 de la STS 3318/2015, 29 enero (sic) [cita que debe entenderse hecha a la STS 127/2015 —si se utiliza el número de registro (Roj) para búsqueda de sentencias en las bases de datos del CENDOJ (Centro de documentación judicial)— o STS 22/2015 —si se utiliza el número de resolución—], el acuerdo del Pleno no jurisdiccional de la Sala Segunda el Tribunal Supremo de 24 de octubre de 2018 sobre competencia en caso de incumplimiento de trabajos en beneficio de la comunidad. Indica que “sobre la sucesión de normas legales y su aplicabilidad el Tribunal Supremo, STS núm. 272/2018, de 6 de junio, tiene una consolidada doctrina que señala que se debe partir del conjunto de las normas vigentes en un determinado momento; no es dable conformar un tercer texto, con la combinación de normas vigentes al momento de los hechos enjuiciados y de normas vigentes en ulterior momento, ya sea el del enjuiciamiento o cualquier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aplica la doctrina expuesta al objeto planteado, e indica que el único fundamento de las resoluciones impugnadas es que se aplica la legislación penal vigente en el momento en el que se resuelve y en ese momento, no está prevista la sustitución, al menos en los términos interesados por el penado. Sostiene, que es relevante que la legislación penal por la que ha optado el tribunal sentenciador para la calificación jurídica de los hechos probados y para la determinación de las penas es la redacción del Código Penal vigente al tiempo de los hechos, que se considera más beneficiosa que la posterior operada tras la reforma de la Ley Orgánica 1/2015 y para denegar la ejecución ha aplicado, sin embargo, la redacción posterior a la citada reforma. Esto es, en la misma causa está aplicando dos redacciones sucesivas y distintas del Código penal, contraviniendo lo dispuesto por la disposición transitoria primera de la Ley Orgánica 1/2015. Considera que los autos impugnados no han interpretado la legalidad ordinaria de la forma más favorable a la efectividad del derecho, no han aplicado el favor libertatis, lo que era posible en este supuesto optando por la aplicación de la regulación vigente del Código penal al tiempo de los hechos, siendo irrelevante en términos constitucionales la naturaleza procesal o adjetiva de las normas sobre la sustitución. Censura no solo lo que considera una aplicación de las normas discutible en términos de legalidad sino la ausencia por completo de juicio de ponderación y de canon reforzado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Después de que los referidos recursos de amparo quedaron conclusos para sentencia, previa audiencia del Ministerio Fiscal y de las partes, por auto de 17 de abril de 2023, se acordó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mayo de 2023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determinar si se ha vulnerado el derecho fundamental a la tutela judicial efectiva (art. 24.1 CE) en relación con los derechos a la libertad (art. 17.1 CE), el principio de legalidad penal e irretroactividad de las normas penales (arts. 25.1 y 9.3 CE), por los autos dictados por la Sección Séptima de la Audiencia Provincial de Barcelona de 20 de abril y de 20 de mayo de 2021, al denegar la sustitución de la pena de un año y seis meses de prisión, por considerar aplicable la ley penal vigente a la fecha de las resoluciones y no la vigente a la fecha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motivación de las resoluciones judiciales impugnadas es insuficiente y restrictiva de los derechos fundamentales indicados. Entienden que dichas resoluciones, al inaplicar el art. 88 CP vigente a la fecha de los hechos, que preveía la posibilidad de sustituir la pena de prisión por multa y/o trabajos en beneficio de la comunidad, y aplicar retroactivamente la regulación posterior a la entrada en vigor de la Ley Orgánica 1/2015, de 30 de marzo, que, a su juicio, es de carácter desfavorable por imposibilitar la sustitución de la pena de un año y seis meses de prisión, ha producido la vulneración de los mencionados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pretensión de los demandantes de amparo, e interesa la estimación del recurso de amparo por entender que las resoluciones judiciales impugnadas han vulnerado el derecho a la tutela judicial efectiva (art. 24.1 CE), en relación con el derecho a la legalidad penal (art. 25.1 CE) y el derecho a la libertad (art. 17.1 CE). El fiscal considera que el tribunal sentenciador ha optado para la calificación jurídica de los hechos probados y para la determinación de la pena por la aplicación del Código penal vigente a la fecha de los hechos y que, para denegar la sustitución ha aplicado el Código penal vigente tras la reforma de la Ley Orgánica 1/2015, sin interpretar la legalidad ordinaria de modo más favorable a los recurrentes y con ausencia de un juicio de ponderación y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núcleo del problema constitucional planteado y el orden de examen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plantean en sus demandas de amparo como única vulneración la que resulta de la yuxtaposición del derecho fundamental a la libertad (art. 17.1 CE) en relación con el derecho a la tutela judicial efectiva (art. 24.1 CE) y a la legalidad penal (art. 25.1 CE), enfoque que, pese a tener el respaldo del Ministerio Fiscal, que entiende que las quejas deben ser abordadas de modo conjunto, no puede ser compartido.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núcleo del problema constitucional, con sustantividad propia, que plantean los autos impugnados, que además, los recurrentes identifican nítidamente en el desarrollo argumental de sus recursos, y que, como cuestión novedosa, dotó a las demandas de amparo de especial trascendencia constitucional, es determinar sí la prohibición de aplicación retroactiva de la ley penal desfavorable (art. 25.1 CE) que resulta del principio condensado en el aforismo nullum crimen, nulla poena sine praevia lege y que incorpora un derecho público subjetivo (STC 21/1993, de 18 de enero, FJ 5) comprende las normas que regulaban la sustitución en el art. 88 CP en su redacción anterior a la aprobación de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ser así, el juicio constitucional que merecerá la decisión del órgano judicial que ha aplicado una ley posterior desfavorable, sería negativo, al ocasionar la vulneración del principio de legalidad penal (art. 25.1 CE) y del derecho fundamental que del mismo dimana. Dicho juicio se erige en autónomo e independiente de las eventuales lesiones que la decisión del órgano judicial hubiera ocasionado al derecho a la libertad y a la tutela judicial efectiva (art. 17.1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para el caso de que no se apreciara que la decisión de la Sección Séptima de la Audiencia Provincial de Barcelona ha ocasionado la vulneración del principio de legalidad penal (art. 25.1 CE), será preciso examinar si la inaplicación de la norma que regulaba la sustitución de la pena (art. 88 CP) —en la fecha en que se cometieron los hechos—, supuso una privación de libertad y consiguientemente si dicha resolución ha respetado las garantías insertas en el art. 17.1 CE. Y, finalmente, descartada también esta vulneración, enjuiciar si se han vulnerado las exigencias de motivación derivadas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Contenido y alcance del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de examen de las quejas aludido obliga a precisar el contenido y alcance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Reconocimiento constitucional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25.1 CE dispone que “[n]adie puede ser condenado o sancionado por acciones u omisiones que en el momento de producirse no constituyan delito, falta o infracción administrativa, según la legislación vigente en aquel momento”. Dicha norma, que como más adelante se precisará contiene todas las garantías que tradicionalmente se condensan en el aforismo nullum crimen, nulla poena sine praevia lege scripta, stricta et certa, se inspira en el art. 11.2 de la Declaración universal de derechos humanos, en el art. 7 del Convenio europeo de derechos humanos (CEDH), así como en el art. 15.1 del Pacto internacional de derechos civiles y políticos, preceptos todos ellos de redacción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por una parte, el legislador constitucional al plasmar el principio de legalidad penal en el art. 25.1 CE se apartó del tenor literal de los citados convenios en los que se inspiró y del posterior art. 49 de la Carta de los derechos fundamentales de la Unión Europea, al no referirse de modo expreso en su literalidad —a diferencia de aquellos— a la prohibición de imponer pena o sanción más grave que la aplicable al tiempo de cometerse la infracción (nulla poena sine praevia lege), garantía que la doctrina constitucional, como se ha anticipado, ha reconocido inserta en el contenido esencial del principio de legalidad penal desde sus primeros pronunciamientos (STC 8/1981, de 30 de marzo, FJ 3). Y, por otra parte, el legislador constitucional extendió expresamente el ámbito de proyección del principio de legalidad al campo del derecho administrativo sancionador, lo que ha suscitado la necesidad de precisar su exacto alcance mediante diversos pronunciamientos de este tribunal en lo que se refiere a la reserva de ley en este ámbito (STC 83/1990,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Identificación de los intereses jurídicamente protegidos por 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desde las primeras sentencias tuvimos ocasión de precisar (STC 11/1981, de 8 de abril, FJ 8), que para determinar el contenido esencial de los derechos fundamentales podían seguirse dos caminos complementarios. El primero acudir a las ideas generalizadas y convicciones generalmente admitidas entre los especialistas en derecho. Muchas veces “el nomen y el alcance de un derecho subjetivo son previos al momento en que tal derecho resulta recogido y regulado por un legislador concreto”, configurando un “tipo abstracto del derecho” preexistente, integrado por “aquellas facultades o posibilidades de actuación necesarias para que el derecho sea recognoscible como pertinente al tipo descrito” en el momento histórico de que en cada caso se trata. El segundo camino consiste en “tratar de buscar lo que una importante tradición ha llamado los intereses jurídicamente protegidos como núcleo y médula de los derechos subjetivos”, esto es, “aquella parte del contenido del derecho que es absolutamente necesaria para que los intereses jurídicamente protegibles, que dan vida al derecho, resulten real, concreta y efectivamente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Accediendo por este segundo sendero cabe destacar que el principio de legalidad tiene su origen en la necesidad de garantizar la seguridad jurídica y la libertad de los ciudadanos frente al ejercicio arbitrario del ius puniendi por parte del Estado. Esto es, se encuentra vinculado al Estado de Derecho (art. 1.1 CE) y con él, “a la autolimitación que se impone el propio Estado con el objeto de impedir la arbitrariedad o el abuso de poder, de modo que expresa su potestad punitiva a través del instrumento de la ley y solo la ejercita en la medida en que está prevista en la ley” (STC 142/1999, de 22 de julio, FJ 3). De este modo, se “permite que los ciudadanos, a partir del texto de la ley, puedan programar sus comportamientos” (STC 142/1999, FJ 3), sin el temor de verse sorprendidos por la posterior definición como delitos o infracciones de conductas que en el momento de ser realizadas no estaban sancionadas, o por la aplicación retroactiva de penas o sanciones que o bien no existían o bien eran más leves cuando realizaron la conducta sancionada. A su vez, se considera necesario que esa predeterminación normativa se atribuya en exclusiva a un órgano que represente la voluntad general, el Parlamento, atendida la grave afectación que suponen las normas penales para los intereses más relevantes (STC 142/1999, FJ 3). El imperio de la ley opera de este modo como garantía de los bienes jurídicos de los ciudadanos y como límite de la actuación de los jueces y magistrados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añadirse que el conocimiento previo de la conducta prohibida y de la pena prevista, evita que se vacíe de sentido una de las finalidades, la de prevención general, que legitiman la pena (STC 132/2022, de 24 de octubre, FJ 4), y con ella la función intimidatoria y motivadora de la conducta de los ciudadanos frente a sus impulsos, determinación psíquica que se vincula a que los ciudadanos puedan conocer de antemano el ámbito de lo proscrito y prever, así, las consecuencias de sus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Manifestaciones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identificado la libertad, junto con la legitimación democrática y la seguridad jurídica —y en menor medida la finalidad preventiva de la pena— como los intereses jurídicamente protegidos que operan como criterios rectores en la tarea de definir el contenido y las garantías que encierra el art. 25.1 CE. Dicho contenido viene tradicionalmente delimitado con los diversos aspectos característicos que se enuncian a través del aforismo nullum crimen nulla poena sine praevia lege scripta, certa et stricta (en distintas formulaciones, entre muchas, SSTC 133/1987, de 21 de julio, FJ 4; 127/1990, de 5 de julio, FJ 3; 111/1993, de 25 de marzo, FJ 6; 53/1994, de 24 de febrero, FJ 4; 137/1997, de 21 de julio, FJ 6; 151/1997, de 29 de septiembre, FJ 3; 232/1997, de 16 de diciembre, FJ 2; 75/2002, de 8 de abril, FJ 4; 234/2007, de 5 de noviembre, FJ 3, y 14/2021, de 28 de enero, FJ 2), que se corresponden con una doble garantía,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alcance material y absoluto, se refiere a la imperiosa exigencia de la predeterminación normativa de las conductas ilícitas y de las sanciones correspondientes, es decir, la existencia de preceptos jurídicos (lex praevia) que permitan predecir con el suficiente grado de certeza (lex certa) dichas conductas, de tal modo que se sepa a qué atenerse en cuanto a la aneja responsabilidad y a la eventual sanción. La otra garantía, de alcance formal, hace referencia al rango necesario de las normas que tipifican dichas conductas y sanciones, toda vez que este tribunal ha señalado reiteradamente que el término “legislación vigente” contenido en dicho art. 25.1 CE es expresivo de una reserva de ley en materia sancionadora (STC 297/2005, de 21 de noviembre, FJ 6). Reserva matizada, como hemos indicados, en el ámbito administrativo, donde “este tribunal ha venido reconociendo una eficacia relativa o limitada a esta segunda garantía, en el sentido de permitir un mayor margen de actuación al poder reglamentario en la tipificación de ilícitos y sanciones administrativas, por razones que atañen en lo esencial al modelo constitucional de distribución de potestades públicas y al carácter, en cierto modo insuprimible, de la potestad reglamentaria en ciertas materias” (STC 218/2005, de 12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Prohibición de retroactividad de las normas penales desfavorables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Alcance de la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Aproximándonos al problema constitucional planteado en la demanda, debe señalarse que la exigencia de ley previa se sitúa a caballo entre la garantía material y formal. Protege tanto la seguridad como la libertad del ciudadano frente a una aplicación sorpresiva del ius puniendi —y, así mismo innecesaria desde el prisma de la finalidad de prevención general de la pena—, e impide que las normas sancionadoras, que por no existir no podían ser conocidas y tomadas en consideración por el ciudadano, se apliquen a conductas que cuando se realizaron no estaban prohibidas por una ley, o, aún prohibidas, estaban menos castigadas.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materialización de los intereses jurídicos protegidos con dicha garantía exige extremar el respeto a la exigencia de previsibilidad de los ciudadanos frente a la reacción estatal. Dicha exigencia no puede quedar desplazada por un cambio social desfavorable en el reproche penal de una conducta o en la intensidad de su represión. Se garantiza así la protección frente a una mayor restricción de bienes y derechos que resultaría de una penalidad sobrevenida desfavorable, reflejando de este modo “la especial trascendencia del principio de seguridad en dichos ámbitos limitativos de la libertad individual” (STC 42/1987, de 7 de abril, FJ 2). Esta, no puede quedar ensombrecida por posiciones que se aproximan a la problemática constitucional desde un prisma meramente formal o procedimental, desprovistas de su enfoque material o insensibles con los intereses jurídicos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Evolución de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como tuvimos ocasión de referirnos —entre otras, en las SSTC 47/2012, de 29 de marzo, FJ 4; 55/2012, de 29 de marzo, FJ 5; 65/2012, de 29 de marzo, FJ 4, y 114/2012, de 24 de mayo, FJ 3—, el Tribunal Europeo de Derechos Humanos (SSTEDH de 10 de julio de 2003, asunto Grava c. Italia, § 51, en un supuesto de condonación de la pena citando, mutatis mutandis; asunto Hogben c. Reino Unido, núm. 11653/1985, decisión de la Comisión de 3 marzo de 1986, decisiones e informes [DR] 46, págs. 231, 242, en materia de libertad condicional de un condenado a pena perpetua, en caso de rebaja de la pena por decreto presidencial; y de 15 de diciembre de 2009, asunto Gurguchiani c. España, § 31), efectuaba una distinción entre cuestiones relativas a la ejecución y aplicación de la pena y las atinentes a la propia pena, de modo que las primeras, “en la medida en que no impliquen que la pena impuesta sea más grave que la prevista por la ley”, no concernían al derecho a la legalidad penal consagrado en el art. 7.1 CEDH, aunque sí podían afectar al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y como acertadamente advierte la representación de uno de los recurrentes en las alegaciones presentadas tras la admisión de la demanda, la posterior doctrina del Tribunal Europeo de Derechos Humanos ha ido ensanchando el paraguas del principio de legalidad penal a fin de dar cobijo a supuestos que tradicionalmente se ha considerado que formaban parte de la ejecución. Y ello ante la reconocida dificultad de desligar del núcleo que constituye la definición de pena tradicionalmente amparada por las garantías del principio de legalidad aquellos aspectos que formalmente se han calificado de ejecución. De este modo se lograría evitar no solo cualquier pretensión de huida de las garantías insertas en el principio de legalidad penal mediante una injustificada diferenciación formal entre la ejecución de la pena y la pena misma, sino, al propio tiempo, que se privara a dichas garantías de cualquier efecto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eslabón de este viraje jurisprudencial se apunta tímidamente en la STEDH de 12 de febrero de 2008, asunto Kafkaris c. Chipre, en que, si bien mantiene, con cita de precedentes, la consolidada distinción entre pena y ejecución o aplicación de la pena, reconoce expresamente, que “la distinción entre ambas puede no ser siempre clara en la práctica” (§ 142). Dicha sentencia, para averiguar lo “que implicaba realmente la pena”, difumina la tradicional distinción, e integra la pena con aspectos de la jurisprudencia, la normativa penitenciaria y “la forma” en que se aplicaba, para terminar reconociendo la vulneración del art. 7 CEDH, aun cuando lo hace desde la perspectiva de la ausencia de “calidad en la ley” (§ 150). En tal sentido afirma, “[p]or consiguiente, el Tribunal debe examinar en el presente asunto qué implicaba realmente la ‘pena’ de cadena perpetua en el Derecho interno en el momento pertinente. En particular, debe examinar si el texto de la ley, junto con la jurisprudencia interpretativa a la que estaba vinculado, cumplía las condiciones de accesibilidad y previsibilidad. Para ello, debe tener en cuenta el Derecho interno en su conjunto y la forma en que se aplicaba en ese momento” (§ 145).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paso, se produce con la STEDH de 17 de diciembre de 2009, asunto M. c. Alemania, en que, si bien insiste en la distinción entre pena y su ejecución o aplicación, reitera la dificultad de la aludida distinción (§ 121) y profundiza en la necesidad de indagar que implica realmente la “pena”, al afirmar que “[e]l concepto de ‘pena’ en el artículo 7 es autónomo en su alcance. Para hacer que la protección conferida por el artículo 7 sea efectiva, el Tribunal debe tener libertad para ir más allá de las apariencias y evaluar por sí mismo si una medida determinada equivale en sustancia a una ‘pena’ en el sentido de esta disposición” (§ 120). A esta sentencia se remite, por tratarse de un asunto similar, la STEDH de 13 de enero de 2011, asunto Kallweit c. Alemania (§ 64), al examinar desde la perspectiva del art. 7.1 CEDH la modificación del Código penal que determinaba la supresión de la duración máxima de la detención preventiva (§ 68). Le siguieron otras en que reconocieron la vulneración del art. 7.1 CEDH, en parecidos términos (SSTEDH, de 13 de enero de 2011, asunto Mautes c. Alemania; de 13 de enero de 2011, asunto Schummer c. Alemania, y de 14 de abril de 2011, asunto Jendrowiak c. Alemania,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distinción entre pena y ejecución de pena se desdibuja con la STEDH, Gran Sala, de 21 de octubre de 2013, asunto Del Río Prada c. España, y se diluye su línea de separación mediante la integración del concepto de pena con aspectos tradicionalmente calificados de aplicación o de ejecución de la pena. Debemos por tanto detenernos en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comienza por referir que la sentencia de 10 de julio de 2012, de la Sección Tercera del Tribunal Europeo de Derechos Humanos —que confirma— había considerado vulnerado el art. 7.1 CEDH, al examinar si la pena “en su conjunto” permitía que la recurrente pudiera discernir de modo razonable sobre “el alcance de la pena impuesta y su forma de ejecución” (§ 58). De este modo aspectos propios de la ejecución como “la forma de aplicar la redención de pena”, ya no solo afectaban a esta, sino que tenían “también un impacto decisivo en el alcance efectivo de la misma a efectos del artículo 7”. Esto es, el cambio en “la forma de aplicar la redención de pena había tenido el efecto retroactivo de ampliar el tiempo de prisión […le habría privado] de la redención de la pena por trabajo a la que de otro modo habría tenido derecho” (§ 59). Recuerda, que la Sala, para sostener la vulneración del art. 7.1 CEDH, “hacía hincapié en que los tribunales nacionales no pueden, retroactivamente y en perjuicio de las personas interesadas, aplicar las políticas penales que sustentan cambios legislativos, cuando estos se han introducido con posterioridad a la comisión de un delito” (§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Del Río Prada c. España, indica que “[p]ara hacer efectiva la protección del artículo 7, el Tribunal debe tener la libertad de valorar, más allá de las apariencias, si una medida concreta equivale sustancialmente a una ‘pena’ en el sentido de dicha disposición” (§ 60). Y tras recordar su tradicional distinción —entre pena y ejecución— (§ 83 a 84), reitera la ausencia de nitidez de la distinción entre las medidas que constituyen “penas” y las referidas a la “ejecución” o “aplicación” de las mismas y, subraya, “que la palabra ‘impuesta’ utilizada en la segunda frase del artículo 7.1 no puede interpretarse que excluya de su ámbito de aplicación a todas las medidas adoptadas después de pronunciarse la sentencia. Reitera, a este respecto, que resulta de especial trascendencia que el Convenio se interprete y aplique de forma que los derechos en él reconocidos resulten efectivos en la práctica y no teóricos” (§ 88). De lo que se sigue que “el Tribunal no descarta la posibilidad de que las medidas que se adoptan por parte del poder legislativo, las autoridades administrativas o los tribunales después de la imposición de la condena definitiva o durante su cumplimiento puedan redundar en una redefinición o modificación del alcance de la ‘pena’ impuesta por el tribunal sentenciador. Cuando eso ocurre, el Tribunal estima que dichas medidas deben quedar comprendidas en el ámbito de la prohibición de la aplicación retroactiva de las penas consagrada en el artículo 7.1 in fine del Convenio”. (§ 89), pues el condenado “no podía imaginarse tal circunstancia en el momento de la comisión del delito”, ya que, en otro caso, el art. 7.1 CEDH “quedaría privado de todo efecto útil respecto a las personas condenadas cuyas condenas fueran modificadas ex post facto en su detrimento” (§ 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Desplaza de este modo la perspectiva formal que tradicionalmente había sustentado la distinción entre pena y, aplicación o ejecución de la pena, por otra que pivota sobre la “forma de ejecución” y el “alcance de la ejecución”. Enfoque que obliga a atender a lo “que supone realmente la pena impuesta”, cuyo contenido —que ha podido ser redefinido o modificado— se concreta tomando en consideración la “ley nacional en su conjunto y su forma de aplicación en tal momento” (§ 90), sobre la que proyecta la exigencia de previsibilidad razonable. Se trata por tanto de averiguar “lo que la ‘pena̕’ impuesta a la demandante implicaba en derecho interno […] en su conjunto y la manera en la que se aplicaba en ese momento”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ha reiterado en pronunciamientos posteriores, en algunos de los cuales se reproduce en su literalidad. A modo de ejemplo, en la reciente STEDH de 10 de noviembre de 2022, asunto Kupinskyy c. Ucrania (§ 50), en la que se reconoce la vulneración del art. 7.1 CEDH por el cambio de un régimen de libertad condicional, a la no disponibilidad de libertad condicional en absoluto (§ 51), lo que a juicio del tribunal supuso la “modificaron el alcance de la pena del demandante” (§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Circunstancias del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resulta que los recurrentes en amparo fueron condenados, por hechos cometidos entre los años 2005 y 2006, en virtud de la sentencia dictada por la Sección Séptima de la Audiencia Provincial de Barcelona el 20 de julio de 2018. Dicha sentencia, al desestimarse por la sentencia de la Sala Segunda del Tribunal Supremo los recursos de casación interpuestos, alcanzó firmeza el 21 de octubre de 2020. De la sentencia resulta que los demandantes de amparo fueron condenados a las penas privativas de libertad de cuatro años y seis meses por el delito de apropiación indebida en concurso medial con falsedad contable; y de un año y seis meses de prisión por el delito de falsedad contable, conforme al derecho penal vigente a la fecha de los hechos. Precisamente es la denegación de la sustitución de esta segunda pena —de un año y seis meses de prisión— la que ha suscitado la controversia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art. 88 CP —ya derogado— en su redacción vigente en la fecha de los hechos, admitía la posibilidad de evitar el ingreso en prisión mediante la sustitución “por multa o por multa y trabajos en beneficio de la comunidad, las penas de prisión que no excedan de dos años a los reos no habituales, cuando de las circunstancias del hecho y del culpable se infiera que el cumplimiento de aquellas habría de frustrar sus fines de prevención y reinserción social”. Dicha sustitución se podía acordar “en la misma sentencia, o posteriormente en auto motivado, antes de dar inicio a su ejecución” (art. 88.1 CP). Se preveía además que “en el supuesto de incumplimiento en todo o en parte de la pena sustitutiva, la pena de prisión inicialmente impuesta se ejecutará descontando, en su caso, la parte de tiempo a que equivalgan las cuotas satisfechas” (art. 88.2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fue derogado, unos años después de que los hechos se cometieran. Mediante la Ley Orgánica 1/2015, de 30 de marzo, se modificó la regulación del Código penal, con el propósito de “incrementar la eficacia de la justicia penal” (según indica en su preámbulo), se suprimió el art. 88 CP y se modificó la regulación de la suspensión de las penas privativas de libertad introduciendo en el art. 80 CP un nuevo sistema, caracterizado por la existencia de un único régimen de suspensión que ofrece diversas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atendida la interpretación que de la nueva regulación efectuó la Sección Séptima de la Audiencia Provincial de Barcelona —reflejada en los antecedentes— de la que resultaba el obligado cumplimiento de la pena de un año y seis meses de prisión —al no concurrir los requisitos para ser suspendida—, consideraron que la regulación posterior a la fecha de los hechos era más severa y desfavorable, al alargar el tiempo de estancia en prisión. Por ello solicitaron que se aplicara el art. 88 CP vigente en el momento de la comisión del delito, que admitía la sustitución de la pena de un año y seis meses de prisión impuesta por la comisión del delito de falsedad contable. De no ser así, esto es, de aplicarse la reforma operada por la Ley Orgánica 1/2015, a la condena de cuatro años y seis meses de prisión —consecuencia de la condena por el delito de apropiación indebida en concurso medial con falsedad contable—, se le sumaría el cumplimiento de un año y seis meses de prisión impuestos por la comisión del delito de falsedad contable. Los recurrentes, conforme al párrafo segundo del suprimido art. 88.1 CP, reclamaron que les fuera sustituida la pena privativa de libertad de un año y seis meses de prisión por las penas no privativas de libertad de un año de trabajos en beneficio de la comunidad y un año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pretensión —como se ha expuesto en los antecedentes— fue rechazada por los autos de 20 de mayo y 20 de abril de 2021 de la Sección Séptima de la Audiencia Provincial de Barcelona. Las resoluciones razonan que el art. 88.1 CP no estaba en vigor y, que al ser la sustitución de la pena un instituto propiamente atinente a la ejecución procesal debía ser aplicada la norma que se encontrara vigente en el momento de realizarse las operaciones correspondientes a su ejecución, esto es, la nueva regulación surgida tras la reforma de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del principio de legalidad penal (art. 25.1 CE) al caso concreto.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a los hechos anteriormente expuestos de los intereses jurídicamente protegidos por el principio de legalidad penal, del alcance del principio de prohibición de aplicación retroactiva de la ley penal desfavorable y de la evolución de la jurisprudencia del Tribunal Europeo de Derechos Humanos, a la que hemos aludido, conduce, y así lo anticipamos, a declarar que se ha vulnerado el derecho a la legalidad penal de los recurrentes (art. 25.1 CE), por infringir la prohibición de aplicación retroactiva de la ley penal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ingreso en prisión para cumplir la pena de un año y seis meses como consecuencia de la aplicación de una ley posterior a la fecha en que se cometieron los hechos y que impide la sustitución de la pena de prisión por una pena no privativa de libertad, constituye realmente un problema que concierte al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 tomarse en consideración que la regulación sobre las penas vigentes en el momento de los hechos, aquella que los recurrentes podían prever, que garantizaba su derecho a la seguridad y a la libertad, y que determinaba la función intimidatoria y motivadora de su conducta, se integraba por la pena prevista en el tipo penal de falsedad contable tipificado en el art. 290 CP —esto es, de uno a tres años y multa de seis a doce meses—, y por las normas —en lo que ahora interesa—, relativas a “la sustitución de las penas privativas de libertad”, que se contenían en la sección segunda, del capítulo III, del título III del Código penal. Este era el marco normativo que realmente determinaba la pena impuesta o en términos frecuentemente utilizados por el Tribunal Europeo de Derechos Humanos, la pena a cumplir (à purger).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las reglas de sustitución de las penas vigentes cuando cometieron los delitos (art. 88 CP), podía evitar que el tiempo de estancia en prisión se alargara un año y seis meses, al prever la posibilidad de que la pena de prisión impuesta por el delito de falsedad contable, por no exceder de los dos años, se sustituyera por una pena de trabajos en beneficio de la comunidad y una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sobrevenida reforma del Código penal, por más que dicha reforma estuviera justificada para aumentar la eficacia de la justicia penal, podía suponer —al evitar una eventual sustitución de la pena de prisión— la imposición de una pena realmente más grave que la aplicable al tiempo de cometerse la infracción, sin que con su imposición se lograra satisfacer la finalidad de prevención general de la pena, pues el delito ya se había cometido. Como se indica en la STEDH, de la Gran Sala, Del Río Prada c. España, la libertad de los Estados para modificar su política criminal debe respetar al hacerlo la absoluta prohibición de aplicación retroactiva del derecho penal cuando resulte desfavorable para el interesado (§ 116).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el marco legal previsto en el momento de los hechos —modificado por la necesidad de aumentar la eficacia de la justicia penal— permitía —si el órgano judicial entendía que concurrían los requisitos del art. 88 CP— que los recurrentes en lugar de cumplir la pena privativa de libertad impuesta por el delito de falsedad contable, tuvieran la posibilidad de cumplir una pena privativa de derechos junto con una pena de multa —de menor gravedad y carga aflictiva, así lo entendieron también los recurrentes— evitando de este modo un mayor tiempo de estancia en prisión. Dicha posibilidad, además, podía haber determinado la actitud procesal de los condenados y su posible línea de defensa ante los riesgos que les ocasionaba la pretensión de las acusaciones. No parece razonable que el tiempo de duración del proceso penal determinara cuál era la pena que los recurrentes debían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al aplicar la reforma contenida en la Ley Orgánica 1/2015 a hechos anteriores, cercenó la exigencia de previsibilidad de los recurrentes frente a la reacción estatal, esto es, frente a la pena que realmente se les podía imponer. Estos no pudieron tomar en consideración, ni conocer, el cambio legislativo desfavorable que se avecinó, menoscabándose la garantía de predeterminación normativa de la pena que les amparaba. En efecto, los recurrentes pudieron creer en la posibilidad de evitar el ingreso en prisión, mediante la aplicación de las reglas que regulaban la sustitución de la pena. Dicha expectativa razonable, se vio quebrada por la aplicación de la legislación posterior desfavorable. La Ley Orgánica 1/2015, eliminó la institución de la sustitución de la pena, por lo que modificó sustancialmente la pena que eventualmente los recurrentes debían cumplir por el delito cometido. De este modo se impidió la posibilidad de sustitución de la pena privativa de libertad y, con ello, se ocasionó la eventual prolongación retroactiva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no se le pueden oponer los argumentos formales dados por el órgano judicial, por los que al considerar la sustitución de la pena como una institución propia de la ejecución penal tenía naturaleza procesal y por ello no se encontraba afectada por la prohibición de aplicación retroactiva de la ley penal desfavorable. No es posible abordar la cuestión desde un prisma meramente formal o procedimental, desprovisto de su enfoque material o desatendiendo a los intereses jurídicos implicados. Lo esencial no es la eventual naturaleza procesal o adjetiva de las normas, sino si de las mismas, de su inaplicación, podía resultar la existencia o no de una efectiva e imprevisible limitación de la libertad personal de los condenados o un alargamiento de la pena de prisión que los recurrentes debían cumplir, al excluir toda posibilidad de sustitución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argumentos de las resoluciones impugnadas podrían oponérsele también otros —algunos de los cuales han sido alegados por los recurrentes—, que no fueron examinados por el órgano judicial, y que alejarían la sustitución de la pena de su catalogación de institución propia de la ejecución, tales como: (i) que la sustitución se puede decidir en la misma sentencia o con posterioridad, antes de dar inicio a la ejecución de la pena; (ii) que la institución de la sustitución de la pena tiene una función retributiva no ausente de carácter preventivo, aspectos estos —retribución y prevención— que son esenciales de la pena, y que resultaban de la propia literalidad del párrafo segundo del art. 88.2 CP; (iii) que para decidir la procedencia o no de la sustitución se atendía a aspectos que no pertenecen al ámbito de la ejecución de la pena o a la conducta del penado, sino que son previos como “las circunstancias del hecho y del culpable” o que no se trate de reos habituales; (iv) así como que en el supuesto de incumplimiento en todo o en parte de la pena sustitutiva, la pena de prisión inicialmente impuesta se ejecutará descontando, en su caso, la parte de tiempo a que equivalgan las jornadas de trabajo en beneficio de la comunidad o la cuotas de multa cumplidas (art. 88.2 CP); y (v), para concluir, que se entendía extinguida la pena por el cumplimiento de la pena sustitutiva, comenzando a computarse el plazo de cancelación de los antecedentes penales (art. 136.3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principio de legalidad penal debe ser interpretado y aplicado, de forma que las garantías que en él se reconocen resulten efectivas en la práctica y no teóricas. La satisfacción de los intereses jurídicos protegidos con dicha garantía y la protección frente a una mayor restricción de bienes y derechos que resultaría de una penalidad sobrevenida desfavorable, no puede quedar eclipsada por posiciones que priman un enfoque formal o procedimental, desprovistas de una perspectiva material o desapegadas de los intereses jurídicos concernidos. De no ser así, bastaría para privar de todo efecto útil a la prohibición de aplicación retroactiva de pena desfavorable que el alargamiento de la duración de la pena o su agravación se produjera mediante las normas formalmente referidas a la aplicación o a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estimar los recursos de amparo interpuestos y, sin necesidad de examinar las otras vulneraciones alegadas, declarar que los autos de 20 de abril y de 20 de mayo de 2021, dictados por la Sección Séptima de la Audiencia Provincial de Barcelona, en el procedimiento de ejecución penal núm. 59-2020, han vulnerado el principio de legalidad penal (art. 25.1 CE) y el derecho fundamental que dicho principio incorpora, por no respetar la prohibición de aplicar retroactivamente una ley penal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anular los mencionados autos, retrotraer el procedimiento al momento inmediatamente anterior al de dictarse la primera de las resoluciones anuladas, para que el órgano judicial pronuncie una nueva resolución que sea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los recursos de amparo interpuestos por don Salvador Reina Calderón y don Daniel Castells Batlló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recurrentes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20 de abril y 20 de mayo de 2021, dictados por la Sección Séptima de la Audiencia Provincial de Barcelona, en el procedimiento de ejecución penal núm. 59-2020.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primera de las resoluciones anuladas, para que el órgano judicial pronuncie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