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24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762-2020, interpuesto por el Parlamento de Cataluña contra los arts. 1, 2, 3, 4, 6 y 7; la disposición adicional única; las disposiciones transitorias primera y segunda; y la disposición final primera del Real Decreto-ley 14/2019, de 31 de octubre, por el que se adoptan medidas urgentes por razones de seguridad pública en materia de administración digital, contratación del sector público y telecomunicaciones. Ha comparecido y formulado alegaciones el abogado del Estado.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del Tribunal Constitucional el 5 de febrero de 2020, la letrada del Parlamento de Cataluña interpuso un recurso de inconstitucionalidad contra los preceptos del Real Decreto-ley 14/2019, de 31 de octubre, por el que se adoptan medidas urgentes por razones de seguridad pública en materia de administración digital, contratación del sector público y telecomunicaciones,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destacando que la norma impugnada es heterogénea y tiene por objeto modificar diversas leyes en materia de documentación nacional de identidad (arts. 1 y 2); identificación electrónica ante las administraciones públicas, ubicación de determinadas bases de datos y cesión de datos entre administraciones (arts. 3 y 4); contratación pública (art. 5); seguridad en materia de telecomunicaciones (art. 6 y disposición adicional única); y coordinación en materia de seguridad de las redes y sistemas de información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Anticipa que la primera cuestión planteada es la adecuación del instrumento normativo utilizado (A). Junto a ello, considera que determinadas normas sobre administración electrónica vulneran las competencias de la comunidad autónoma (B). Por último, denuncia que alguna de las normas del real decreto-ley vulneran ciertos derechos fundamentales y normas de Derecho de la Unión Europea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infracción del art. 86.1 CE, que se achaca a todos los preceptos objeto del recurso, sostiene que no se cumple con el requisito de la extraordinaria y urgente necesidad. Ni en el preámbulo de la norma ni en el debate parlamentario de convalidación se acredita de forma explícita y razonada una justificación suficiente de dicha circunstancia, como exige la jurisprudencia constitucional (cita, entre otras, la STC 34/2017, de 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el preámbulo hace una referencia genérica a un “marco jurídico que garantice el interés general y, en particular, la seguridad pública”, pero este análisis no es nuevo, como reconoce la propia norma al citar otras disposiciones vigentes en la materia (como la Ley 36/2015, de 28 de septiembre, de seguridad nacional). Por otro lado, se alude a “los recientes y graves acontecimientos sucedidos en parte del territorio español”, sin concretar ni la gravedad, ni la situación, ni los hechos 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ayudan a justificar la norma las fórmulas rituales y abstractas que se emplean en el preámbulo, como que “la sociedad requiere una adaptación a la esfera digital”; o expresiones ambiguas, como “graves acontecimientos”. En el debate de convalidación no se pudo ni siquiera intuir la situación a la que pretendía dar respuesta el real decreto-ley, ni si dicha situación era excepcional, grave e imprevisible. Así pues, es palmaria la insuficiencia de la debida justificación de la existencia de una situación grave que afrontar y, por tanto, el carácter extraordinario de la necesidad de dictar este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urgencia de la norma tampoco se justifica de forma motivada y expresa. Se alude a la circunstancia de que se habían disuelto las Cámaras, lo cual podría ser un argumento válido, pero habrían debido exponerse los hechos que hacen necesaria una reacción inmediata y los perjuicios que se derivarían de esperar a la constitución de las Cámaras y a la presentación de un proyecto de ley, que podría tramitarse por el procedimiento de urgencia (cita la STC 68/2007, de 28 de marzo, FJ 12). En conclusión, no se exponen los hechos que justificarían las medidas y tampoco los efectos que hacen necesaria una reacción inmediata y no solamente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exigible “conexión de sentido”, la letrada del Parlamento argumenta que, dado que no se ha especificado cuál es la situación extraordinaria que se quiere afrontar con la aprobación del decreto-ley, es difícil vincular esta indeterminación con las medidas que adopta el real decreto-ley. Cita en apoyo de este argumento el dictamen del Consejo de Garantías Estatutarias 6/2019, de 30 de diciembre, elaborado sobre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 juicio de la letrada del Parlamento de Cataluña no se ha justificado el cumplimiento del presupuesto habilitante que autoriza la aprobación del real decreto-ley, por lo que se vulnera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los límites materiales a los que debe sujetarse el Gobierno al dictar un real decreto-ley, entre los que figuran los “derechos, deberes y libertades de los ciudadanos regulados en el título I”, la letrada recuerda la jurisprudencia constitucional según la cual este límite no puede interpretarse de forma tan restrictiva que prohíba cualquier regulación que afecte a un derecho reconocido en el Título I de la Constitución. Partiendo de esta doctrina, considera que en este caso debe descartarse una afectación directa a los derechos fundamentales, por lo que no considera vulnerado el art. 86.1 CE en este aspecto.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aborda las vulneraciones imputables a diversos preceptos, comenzando por los arts. 3.1 y 3.2 y, en relación con ellos, la disposición transitoria primera del Real Decreto-ley 14/2019. Señala que con ellos se incorporan normas europeas por las que se establece un marco común para los medios de identificación electrónica, los servicios de confianza para las transacciones electrónicas y las firmas, sellos, documentos y servicios de entrega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3.1 y 3.2 introducen un requisito de autorización estatal previa para las firmas y sellos electrónicos que no está amparado por el art. 149.1.18 CE, limitando las competencias sobre autoorganización y organización de los servicios que tiene reconocidas la Generalitat de Cataluña en los arts. 150 y 159 del Estatuto de Autonomía de Cataluña (EAC). Como subraya el Consejo de Garantías Estatutarias en su dictamen 6/2019, dicha autorización constituye una tutela o control sobre la administración electrónica carente de cobertura constitucional, pues el Estado de las Autonomías no prevé una institución general de control del primero sobre las segundas (cita las SSTC 118/1996, de 27 de junio, y 33/2018, de 12 de abril). Los citados preceptos hacen depender la decisión de la Generalitat de una autorización de la Administración General del Estado que no tiene competencias sobre la autorización de los sistemas de identificación ante la administración catalana. Además, la autorización no viene predeterminada en cuanto a su contenido y motivación y tiene unas consecuencias inadecuadas, pues, en caso de silencio, se entiende que la respuesta es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dicha autorización es un control ilegítimo que no está amparado ni en las competencias estatales sobre procedimiento administrativo común (art. 149.1.18 CE), ni sobre seguridad pública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Cataluña subraya que los citados arts. 3.1 y 3.2 del Real Decreto-ley 14/2019 establecen que los recursos técnicos para la recogida, tratamiento y gestión de los sistemas en el caso de ciertos datos deben hallarse situados en territorio español y estar disponibles para las autoridades judiciales y administrativas competentes. Considera que esta medida es totalmente contraria al Reglamento (UE) 2016/679 del Parlamento Europeo y del Consejo, de 27 de abril, relativo a la protección de las personas físicas en lo que respecta al tratamiento de datos personales y a la libre circulación de estos datos y por el que se deroga la Directiva 95/46/CE [Reglamento general de protección de datos (RGPD)]. Dicho reglamento aspira a garantizar un nivel coherente de protección de las personas físicas en toda la Unión y evitar divergencias que dificulten la libre circulación de datos personales. Pues bien, la citada obligación de ubicar en territorio español las bases de datos es un obstáculo para el mercado interior que carece de justificación. El Reglamento general de protección de datos permite a los Estados miembros otorgar un nivel mayor de protección, pero no disminuirlo, y en ningún caso es aceptable que se restrinja la propia existencia del mercado interior, como aquí sucede.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el art. 3.3 del real decreto-ley incorpora una nueva disposición adicional sexta a la Ley 39/2015, de 1 de octubre, de procedimiento administrativo común de las administraciones públicas (LPACAP), por la que se impide el uso de sistemas de identificación basados en tecnologías de registro distribuido, en tanto no sean objeto de regulación específica por el Estado, en el marco del Derecho de la Unión Europea. La norma añade que, en todo caso, cualquiera que sea el sistema de identificación basado en tecnología de registro distribuido que prevea la legislación, deberá garantizar que la Administración General del Estado actúe como autoridad intermedia, ejerciendo las funciones que corresponda para garantizar la seguridad pública. Ambas limitaciones se consideran inconstitucionales, por desplazar totalmente la competencia de la Generalitat prevista en los arts. 150 y 159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invoca el dictamen del Consejo de Garantías Estatutarias, según el cual el art. 3.3 supone un desapoderamiento preventivo del uso de este tipo de tecnología, por parte de las administraciones públicas competentes, para definir sus propios sistemas de identificación con los usuarios de sus servicios. El precepto impugnado se aparta de la voluntad neutral y más aperturista del Reglamento (UE) 910/2014, del Parlamento Europeo y del Consejo, de 23 de julio, relativo a la identificación electrónica y los servicios de confianza para las transacciones electrónicas en el mercado interior y por el que se deroga la Directiva 1999/93/CE. Esta norma, conocida como Reglamento eIDAS, establece un principio de reconocimiento mutuo de los sistemas de identificación entre Estados miembros, por lo que el Estado español puede verse obligado a reconocer sistemas de otros países basados en la tecnología de registro distribuido.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la STC 68/2017, de 25 de mayo, para argumentar que las normas prohibitivas de este tipo han sido rechazadas por la doctrina constitucional, ya que se podrían encontrar otras fórmulas menos drásticas que respeten las competencias autonómicas. En este caso, la prohibición de las tecnologías de registro distribuido no es necesaria ni idónea. Sería más adecuado fijar un marco regulador básico que concretara los requisitos de seguridad exigibles, en lugar de una prohibición total, que la letrada del Parlamento de Cataluña juzga contraria al principio de lealtad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vulneran las competencias de la Generalitat ex art. 159 EAC al atribuir a la Administración General del Estado la condición de autoridad intermedia para cualquier sistema de identificación basado en la tecnología de registro distribuido, pues precisamente esta tecnología se caracteriza por no necesitar un tercero de confianza o intermediarios que tengan posiciones de control en su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concluye que el art. 3.3 y, por conexión, la disposición final primera, apartado segundo, vulneran el art. 159 EAC, sin estar amparados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desarrollan, por último, las vulneraciones de derechos fundamentales y de Derecho de la Unión Europea,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6.1 del Real Decreto-ley 14/2019 da nueva redacción al art. 4.6 de la Ley 9/2014, de 9 de mayo, general de telecomunicaciones (en adelante, LGTel), para permitir la asunción por la Administración General del Estado de la gestión directa o la intervención de las redes y servicios de comunicaciones electrónicas en determinados supuestos excepcionales que puedan afectar al orden público, a la seguridad pública y a la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se refiere, en primer lugar, a la Directiva UE 2018/1972 del Parlamento y del Consejo, de 11 de diciembre de 2018, por la cual se establece el Código europeo de las comunicaciones electrónicas. A continuación, resalta que, con respecto a la regulación anterior, el art. 6.1 amplía las potestades administrativas, tanto por los nuevos supuestos en que puede utilizarse, como por el objeto de la intervención. Además, la nueva redacción elimina la referencia que hacía la anterior a la legislación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del dictamen del Consejo de Garantías Estatutarias, la demanda aduce que el nuevo art. 4.6 LGTel se articula en torno a conceptos muy amplios e indeterminados, como son el orden público, la seguridad pública y la seguridad nacional, cuyo contenido desarrolla de forma extensa. Tanto el Tribunal Constitucional como el Tribunal Europeo de Derechos Humanos han insistido en que toda limitación a los derechos fundamentales se formule en términos acotados y de forma proporcionada, de forma que el resultado los dificulte o restrinja lo mínimo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nueva regulación afecta al secreto de las comunicaciones garantizado por el art. 18.3 CE, que solo puede ser intervenido en casos de investigación policial y judicial. Y aunque el Estado puede ejercer sus competencias en materia de régimen general de las comunicaciones (art. 149.1.21 CE) y de protección de la seguridad pública (art. 149.1.29 CE), ha de hacerlo con pleno respeto a los derechos fundamentales protegidos por la Constitución. La alegación contraria, según la cual la intervención prevista en el precepto impugnado afectaría solo al soporte instrumental, carece de sentido porque cualquier intervención de los recursos técnicos afecta a su contenido. En este caso, el continente y el contenido van indisolublemente unidos.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texto impugnado genera un marco de imprevisibilidad, por lo amplio e indeterminado de los casos a los que puede referirse, lo que hace que incumpla el estándar mínimo de calidad normativa y vulnere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el art. 6.5 del real decreto-ley da nueva redacción al art. 81.1 LGTel, en relación con las medidas cautelares en los procedimientos sancionadores. La demanda expone que se amplían los supuestos en que tales medidas pueden adoptarse, y se hace sin las garantías suficientes, como es la exigencia de una resolución motivada, necesaria y proporcionada, y previa audiencia del afectado. Tampoco se alude a que la medida cautelar debería confirmarse, levantarse o modificarse al iniciarse el procedimiento, ni a los recursos que caben contra ella. Recuerda que el art. 56.2 LPACAP admite este tipo de medidas pero sometidas a unos requisitos que aquí no se cumplen, no solo porque se han ampliado los supuestos, sino porque las garantías no son suficientes. Enfatiza que se omite la audiencia previa exigida por el art. 82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impugnada adolece, en suma, de la exigible calidad normativa, por lo que puede restringir derechos y libertades amparados constitucionalmente. Además, infringe el principio de seguridad jurídica del art. 9.3 CE, los principios de actuación de la administración pública del art. 103.1 CE, así como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expone con detalle los requisitos exigidos por el Tribunal Europeo de Derechos Humanos para admitir las limitaciones de derechos, como son la previsión legal, la finalidad legítima y que sean necesarias en una sociedad democrática. A partir de dicha doctrina, concluye que la nueva redacción de los arts. 4.6 y 81.1 LGTel vulnera los derechos fundamentales a la libertad de expresión y comunicación, al secreto de las comunicaciones, a la intimidad y a la protección de los datos personales, tal y como han sido caracterizados por la doctrina constitucional y del Tribunal Europeo de Derechos Humanos. Además, con tales preceptos se establece una censura previa, permitiendo el secuestro administrativo de publicaciones y otros medios de comunicación, lo que solo puede hacerse mediante resolución judicial (art. 20.5 CE). Recuerda que la prohibición constitucional de la censura previa es taxativa, contundente y no admite excepciones. Los poderes públicos no pueden actuar ex ante para evitar extralimitaciones en el ejercicio de las libertades de expresión e información. Cita, entre otras, la STC 187/1999, de 25 de octubre, FJ 6, sobre la prohibición del secuestro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derechos constitucionales se achaca también a la regla de disponibilidad de determinados datos para su acceso por parte de las autoridades judiciales y administrativas competentes, prevista en los arts. 3.1 y 3.2. Estos infringen además la normativa comunitaria sobre el tratamiento de los datos personales y la protección de la intimidad en las comunicaciones electrónicas. Tanto la Directiva 2002/58 del Parlamento Europeo y del Consejo, de 12 de julio de 2002, relativa al tratamiento de los datos personales y a la protección de la intimidad en el sector de las comunicaciones electrónicas, como el Reglamento general de protección de datos prevén una serie de garantías para el acceso a los datos que el Real Decreto-ley 14/2019 no recoge. Cita en apoyo de su argumento las SSTJUE de 21 de diciembre de 2016, asuntos C-203/15 y C-698/15, Tele2 Sverige AB c. Post-ochtelestyrelse, y de 8 de abril de 2014, asuntos C-293/12 y C-594/12, Digital Rights.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también considera que los citados arts. 3.1 y 3.2, en cuanto imponen la obligación de que los recursos técnicos necesarios para la recogida, el almacenamiento, tratamiento y gestión de datos se hallen en territorio español, son contrarios al derecho de establecimiento y a la libre circulación de servicios en el mercado interior reconocidos en los arts. 49 y 56 a 62 del Tratado de funcionamiento de la Unión Europea. La obligación de un registro y una autorización previos y un informe vinculante también vulneran los arts. 56 a 62 de este tratado, que regulan la libre circulación de servicios en el mercado interior, y el Reglamento eIDAS.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recuerda que los reglamentos comunitarios no requieren de transposición, son de aplicación directa y, en el caso de los aquí aplicables, pretenden garantizar el derecho de establecimiento y la libre prestación de servicios, a lo que se oponen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Cataluña finaliza solicitado que se declare la inconstitucionalidad de las disposiciones impugnadas del Real Decreto-ley 14/2019.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Debido a las dudas de interpretación que se suscitan, solicita por otrosí el planteamiento de las siguientes cuestiones prejudiciales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artículo 15, apartado 1 y el artículo 5 de la Directiva 2002/58, en relación con los arts. 7, 8, 11 y 52, apartado 1, de la Carta [Carta de los derechos fundamentales de la Unión Europea], ¿deben interpretarse en el sentido de que se opone a una normativa nacional, como la controvertida en el asunto principal, que establece el acceso por parte de las autoridades judiciales y administrativas de forma generalizada e indiferenciada a todos los datos relativos a categorías especiales a los que se refiere el art. 9 del Reglamento UE 2016/679, del Parlamento Europeo y del Consejo, de 27 de abril de 2016, en relación con todos los medios de comunicación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8 de la Carta en relación con el art. 23 del Reglamento UE 2016/679, del Parlamento Europeo y del Consejo, de 27 de abril de 2016 ¿debe interpretarse en el sentido de que en lo relativo a los sistemas de identificación electrónicos puede permitirse un acceso indiscriminado a las categorías especiales de datos a que se refiere el artículo 9 a las autoridades judiciales y administrativas sin establecer el procedimiento por ley, ni la proporcionalidad ni la necesidad de dicha restricción a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interpretarse el artículo 3 de la Directiva 1999/93 del Parlamento Europeo y del Consejo de 13 de diciembre de 1999, por la que se establece un marco comunitario para la firma electrónica, en el sentido de que se considere válido un sistema de firma electrónica que cuente con un registro previo como usuario que permita garantizar su identidad, previa autorización por parte de la Secretaría General de Administración Digital del Ministerio de Política Territorial y Función Pública, que solo podrá ser denegada por motivos de seguridad pública, previo informe vinculante de la Secretaría de Estado de Seguridad del Ministerio del Interior y que deberá ser emitida en el plazo máximo de tres meses, sin perjuicio de que la falta de resolución se entenderá que tiene efectos desestimatorios?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artículo 3 de la Directiva 2002/58, este enuncia que dicha Directiva se aplicará al tratamiento de datos personales en relación con la prestación de servicios de comunicaciones electrónicas disponibles al público en las redes públicas de comunicaciones de la Unión, incluidas las redes públicas de comunicaciones que den soporte a dispositivos de identificación y recopilación de datos […] y según jurisprudencia del TJUE debe considerarse que la citada Directiva regula las actividades de los proveedores de tales servicios, por lo que ¿es compatible dicha normativa de protección de datos con una normativa nacional que prevé acordar la asunción por la Administración General del Estado de la gestión directa o la intervención de las redes y servicios de comunicaciones electrónicas en determinados supuestos excepcionales que puedan afectar al orden público, la seguridad pública y la seguridad nacional sin concretar las medidas, ni sus destinatarios, ni la proporcionalidad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relación con el acceso a las redes de comunicación electrónica, ¿se puede interpretar el art.15.1 de la Directiva sobre la privacidad y las comunicaciones electrónicas en relación con los arts. 47 y 52 de la Carta en el sentido de que permite una norma nacional que previamente al inicio de un procedimiento sancionador pueda ordenarse por un órgano del Ministerio de Economía y Empresa, mediante una resolución sin audiencia previa, el cese de la presunta actividad infractora cuando se establecen distintas razones de ‘imperiosa urgencia’ de carácter general, como son una amenaza inmediata y grave para el orden público, la seguridad pública o la seguridad nacional, cuando exista una amenaza inmediata y grave para la salud pública, cuando puedan producirse perjuicios graves al funcionamiento de los servicios de seguridad pública, protección civil y de emergencias, cuando se interfiera gravemente a otros servicios o redes de comunicaciones electrónicas o cuando cree graves problemas económicos u operativos a otros proveedores o usuarios de redes o servicios de comunicaciones electrónicas o demás usuarios de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finaliza su escrito solicitando que la tramitación del recurso se suspenda hasta que el Tribunal de Justicia de la Unión Europea dicte sentencia sobre las anteriores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propuesta de la Sección Cuarta y por providencia de 25 de febrero de 2020, el Pleno acordó admitir a trámite el recurso de inconstitucionalidad promovido por el Parlamento de Cataluña en relación con los arts. 1, 2, 3, 4, 6 y 7; la disposición adicional única; las disposiciones transitorias primera y segunda; y la disposición final primera del Real Decreto-ley 14/2019;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puedan personarse en el proceso y formular las alegaciones que estimaren convenientes; oír a las partes sobre la posible acumulación de este recurso con el registrado con el núm. 718-2020, promovido por el Gobierno de la Generalitat de Cataluña, y publicar la incoación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12 de marzo de 2020, la presidenta del Congreso de los Diputados comunicó el acuerdo de la mesa de la Cámara por el que se persona en el proceso y ofrece su colaboración a los efectos del art. 88.1 LOTC. Otro tanto hizo la presidenta del Senado por escrito que tuvo entrada en este tribunal en igual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la representación que ostenta, se personó en el proceso por escrito registrado el día 12 de marzo de 2020, solicitando una prórroga del plazo inicialmente conferido para formular alegaciones. Prórroga que le fue concedida por diligencia de ordenación de la Secretaría de Justicia del Pleno de 5 de junio de 2020, concediéndole ocho días más de plazo, a contar desde el siguiente al de expiración del ordinario. Sus alegaciones se registraron en este tribunal el día 17 de junio de 2020, interesando la íntegra desestimación del recurso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alude al objeto del recurso de inconstitucionalidad, así como a los antecedentes de la norma, y manifiesta su parecer favorable a la acumulación del presente recurso con el tramitado con el número 718-2020, interpuesto por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Seguidamente, alega que el Real Decreto-ley 14/2019 cumple con el presupuesto habilitante exigido por la doctrina constitucional. Señala que la exposición de motivos de la norma recoge cómo los recientes y graves acontecimientos acaecidos en parte del territorio español han puesto de relieve la necesidad de modificar el marco legislativo vigente para hacer frente a la situación. Tales hechos demandan una respuesta inmediata para evitar que se reproduzcan sucesos de esta índole, estableciendo un marco preventivo a tal fin, cuyo objetivo último es proteger los derechos y libertades constitucionalmente reconocidos y garantizar la seguridad pública de todos los ciudadanos. En el debate parlamentario de convalidación se aludió especialmente a este extremo, en relación con las medidas acerca del documento nacional de identidad, la identificación ante las administraciones públicas y la ubicación de los datos, con el que guardan la necesaria conexión de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tanto en la exposición de motivos como en el debate parlamentario se explicitan suficientemente los riesgos para los ciudadanos y para la propia administración derivados de la aceleración de la transformación digital de las administraciones públicas y, por ende, se justifica la conexión de la situación con las medidas de prevención que se concretan en el articulado en los arts. 3, 4 y 6 impugnados, es decir, las medidas de prevención como urgente respuesta a los riesgos que se describen y que legitiman la intervención del legislador de urgencia. Lo mismo sucede con el art. 7, respecto al esquema de seguridad allí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plantea la cuestión del encuadramiento competencial de la norma impugnada, aludiendo a su disposición final primera y a la propia parte expositiva del Real Decreto-ley 14/2019, e indicando que debe hacerse referencia particular a la ciberseguridad como materia incardinada en la competencia estatal sobre seguridad pública del artículo 149.1.29 CE. A juicio del abogado del Estado, ese es el título competencial prevalente. A tales efectos, transcribe sin citarla partes de la fundamentación jurídica de la STC 142/2018, de 20 de diciembre, y señala que se trata de medidas para hacer frente a cuestiones que exceden del ámbito territorial de Cataluña y que no pueden afrontarse desde las medidas de autoprotección que, para el ejercicio de su potestad de autoorganización, pueda desarrollar la comunidad autónoma. El abogado del Estado destaca que el recurso del Parlamento de Cataluña considera en su argumentación que el título competencial prevalente es el art. 149.1.18 CE, para luego entender vulnerados los arts. 150 y 159 EAC. Sin embargo, las medidas de prevención adoptadas en el ejercicio de la competencia estatal en materia de seguridad pública están vinculadas por el Real Decreto-ley 14/2019 al interés general y tienen por finalidad proporcionar al Estado la capacidad de reacción ante situaciones que afecten a la seguridad nacional y al orden público. Se alude a la doctrina de la STC 142/2018 en la que, según el abogado del Estado, se reconoce que la creación, diseño y mantenimiento de una infraestructura de administración electrónica se integra en la potestad autonómica de autoorganización pero, al mismo tiempo, se postula su posible afectación a la seguridad pública y a la seguridad nacional. Enmarcados en estos términos la referencia al art. 149.1.29 CE y a la competencia estatal sobre seguridad pública y ciberseguridad en su relación con la competencia autonómica de autoorganización, examina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art. 3 analiza, en primer lugar, la exigencia de previa autorización estatal para la utilización de determinados sistemas de identificación y firma, autorización estatal que solo se produce por motivos de seguridad pública vinculados a la ciberseguridad. El abogado del Estado alude a los diferentes sistemas previstos en el Reglamento eIDAS, señalando que determinadas exigencias de seguridad no se aplican a los sistemas de identificación que se despliegan conforme a lo previsto en el artículo 9.2 c) y 10.2 c) de la Ley 39/2015, por lo que tales sistemas pasan a estar sujetos a una autorización previa meramente de verificación de su seguridad. La verificación trae causa de la necesidad de salvaguardar la seguridad pública en el proceso de transformación digital de la administración, que extiende el riesgo de ataques que impactan en la seguridad pública y en la propia intimidad de los ciudadanos. La competencia autonómica para autoorganizar la ciberseguridad de sus sistemas de administración electrónica se entiende sin perjuicio de la competencia exclusiva del Estado en materia de seguridad pública, proyectada en este caso sobre la ciberseguridad aplicada a las bases del régimen jurídico de la administración electrónica en el conjunto de las administraciones públicas. Se trata de una medida perfectamente coherente con la doctrina constitucional establecida en la STC 55/2018, de forma que, cumpliendo una función típica de las normas de procedimiento administrativo común, se garantiza un “tratamiento común de los administrados ante todas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abogado del Estado considera que el art. 3.3 del real decreto-ley restringe provisionalmente el uso de los sistemas de identificación basados en tecnologías de registro distribuido y los sistemas de firma basados en los anteriores, pero únicamente mientras no haya un marco regulatorio ad hoc de carácter estatal o europeo que haga frente a las debilidades que implica su uso para los datos y la seguridad pública. Con la medida prevista en el real decreto-ley se pretende, de forma cautelar y temporal, suspender la posibilidad de implantar esta tecnología en el ámbito de la identificación y firma electrónicas ante las administraciones públicas, hasta que se regulen en el marco de la Unión Europea, lo que permitirá su eventual implantación cuando las condiciones de seguridad, interoperabilidad y protección de derechos se encuentren oportunamente definidas y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Acerca de la ubicación de determinadas bases de datos y la cesión de datos a otras administraciones públicas prevista en los arts. 3 y 4 del real decreto-ley, el abogado del Estado indica que la obligación de localización de los recursos técnicos necesarios para la recogida, almacenamiento, tratamiento y gestión de los sistemas de identificación del art. 9.2 c) y de firma del 10.2 c) de la Ley 39/2015 tiene por objeto proteger los datos sensibles que los ciudadanos entregan a las administraciones públicas que, de este modo, quedan sujetos a la normativa europea, evitando la posibilidad de su manipulación y tratamiento en ubicaciones que no están sujetas a la legislación comunitaria. Hace notar que, a estos efectos, se incluyen también como lugares en los que es posible albergar estos sistemas y datos aquellos que, no siendo territorio de la Unión Europea, han sido objeto de una decisión de adecuación de la Comisión Europea. En definitiva, aquellos que también cumplen con los requisitos de protección a los ciudadanos con las mismas garantías que se establecen en la Unión Europea. Descarta, a continuación, las denuncias de vulneración del Reglamento general de protección de datos, pues no es tarea propia de la jurisdicción constitucional el examen de este tipo de cuestiones, sin que tampoco sea posible apreciar una contradicción material con el derecho de la UE. No procede, en consecuencia, el planteamiento de la cuestión prejudicial que se interesa por el Parlamento de Cataluña dado que, además, se constata que no hay contravención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competencial se trata de una medida perfectamente consistente con lo establecido en la STC 55/2018, de forma que, cumpliendo una función típica de las normas de procedimiento administrativo común, se garantiza un tratamiento común de los administrados ante todas las administraciones públicas, salvaguardando su ciberseguridad con un criterio transversal de seguridad pública aplicado a determinados casos y sin afectar en modo alguno a los amplios márgenes de autoorganización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las transmisiones de datos entre administraciones públicas del art. 4.2, que da nueva redacción al art. 155 de la Ley 40/2015, de 1 de octubre, de régimen jurídico del sector público (LRJSP), el abogado del Estado argumenta que no tiene por objeto regular el derecho fundamental a la protección de datos personales, sino introducir medidas de régimen jurídico de las administraciones públicas en las que las limitaciones que se imponen son conformes a la normativa de protección de datos y al propio Reglamento general de protección de datos. La limitación de las transferencias internacionales de datos se ampara en los arts. 45 y 49.5 RGPD, que prevén que, para transferir datos personales a un tercer país u organización internacional, es preciso que la comisión haya decidido que el país u organización de que se trate garantizan un nivel de protección adecuado. Y que, en ausencia de esta decisión, el derecho de los Estados miembros podrá, por razones importantes de interés público, establecer expresamente límites a la transferencia de categorías específicas de datos a un tercer país u organización internacional. Por lo que se refiere a la prohibición de tratamiento incompatible (art. 155.2 LRJSP), debe recordarse que uno de los principios básicos aplicable al tratamiento de datos personales es la limitación de la finalidad, actualmente recogido en el art. 5.1 b) RGPD, de modo que los datos personales serán recogidos con fines determinados, explícitos y legítimos, y no serán tratados ulteriormente de manera incompatible con dichos fines. En cuanto a las medidas en caso de afección a la seguridad nacional, el representante del Gobierno recuerda que el Reglamento general de protección de datos no se aplica a las actividades relativas a la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art. 6 y los cambios introducidos en la Ley general de telecomunicaciones, el abogado del Estado indica, en primer lugar, que los preceptos impugnados se encuadran en el art. 149.1.21 CE, recordando la doctrina constitucional al respecto (cita las SSTC 8/2012, de 18 de enero, y 235/2012, de 13 de diciembre,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argumenta que la nueva redacción del art. 4.6 LGTel dada por el art. 6.1 del real decreto-ley tiene como finalidad garantizar el pleno ejercicio de los derechos fundamentales. El objetivo de la habilitación concedida al Gobierno no puede ser otro que el de restablecer el suministro de la red o servicio de que se trate, devolviéndolo a la situación anterior a ese “anormal funcionamiento” al que se refiere el último párrafo del artículo 4.6. La gestión o “intervención” a las que alude el precepto en ningún caso se refiere a una intervención de comunicaciones privadas, sino meramente a una gestión material o a una toma de decisiones dirigidas a restablecer el normal funcionamiento de la red o servicio. La Ley general de telecomunicaciones no afecta al control de los contenidos que circulan por las redes, por lo que toda intervención conforme al art. 4.6 no puede tener otro objetivo que el restablecimiento de redes o servicios. Por tanto, dicho restablecimiento afecta a los derechos fundamentales, pero para restituir sus posibilidades materiales de ejercicio. Los intereses perseguidos por el artículo 4.6 LGTel son intereses “públicos” plasmados en la finalidad de mantener bienes jurídicos de gran trascendencia en un Estado democrático de derecho, como el orden público, la seguridad pública o la seguridad nacional. Por tanto, este precepto no habilita al Gobierno para adoptar la gestión directa o para intervenir una red “privada” o en autoprestación, en la medida en que el marco jurídico de las telecomunicaciones se refiere a operadores que, actuando bajo los principios de libre mercado y competencia plena, instalan y despliegan sus redes y prestan servicios de comunicaciones electrónicas a los ciudadanos y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art. 4.6 LGTel no se refiere a las redes privadas o en autoprestación, sino solamente a aquellos casos en los que la red es pública, en el sentido de que con ella el titular presta servicios disponibles al público en general, esto es, a los ciudadanos, a las empresas, a las administraciones y a otros operadores, y por tanto, solo cuando las redes o servicios de telecomunicaciones son servicios de interés general que se prestan en libre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recuerda la doctrina de la STC 72/2014, de 8 de mayo, que consideró conforme con el orden competencial la redacción anterior de este precepto. Las modificaciones introducidas en nada afectan al contenido esencial del precepto ni, por tanto, a su incidencia en competencias autonómicas o derechos fundamentales, ya que se trata de modificaciones mínimas y puntuales, exclusivamente dirigidas a facilitar la comprensión y aplicación del precepto y a alinear su redacción con la de otras normativas ya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Gobierno, la introducción de una referencia al orden público en nada modifica el sentido del precepto, en la medida en que este concepto ya forma parte o se encuadra dentro del concepto más general de seguridad pública, el cual a su vez se encuadra dentro del término más omnicomprensivo de la seguridad nacional (cita las SSTC 86/2014, de 29 de mayo, y 84/2016, 28 de abril). Esta referencia al orden público se conecta también con las competencias estatales en materia de ciberseguridad y concuerda con las referencias que a esta cuestión se incluyen en la Ley 36/2015, de 28 de septiembre, de seguridad nacional y en el propio Código europeo de las comunicaciones electrónicas. Se limita a introducir conceptos que figuran en las últimas normas relativas a telecomunicaciones y situaciones de seguridad nacional, clarificando que las telecomunicaciones, en cuanto servicios de interés general, han de ser protegidas de cualquier atentado a la convivencia que impida su normal funcionamiento. Similar razonamiento cabe hacer respecto a la inclusión de una referencia expresa a que el objeto de intervención o gestión directa no solo puede ser una red de comunicaciones electrónicas, sino también cualquier infraestructura, recurso asociado o elemento o nivel de la red o del servicio que sea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eliminación de la referencia a la Ley de contratos del sector público responde a una mejora técnica del precepto, eliminando una referencia errónea ya que, al no tratarse de servicios públicos sino de redes y servicios que son calificados de interés general, pero que se prestan en régimen de libre competencia, no existía ningún precepto de la Ley de contratos que pudiera resultar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constitucionalidad de la regulación de las medidas cautelares de la nueva redacción del art. 81.1 LGTel se justifica señalando que estas medidas vienen contempladas en el art. 30.6 del Código europeo de las comunicaciones electrónicas, medidas a las que les son aplicables las garantías que, especialmente en el ámbito del procedimiento sancionador, protegen a los administrados, como los requisitos de motivación, necesidad de su adopción o proporcionalidad, a los que se refiere el art. 56.2 de la Ley 39/2015. Por lo demás, el precepto establece las condiciones en las que puede declararse el cese de la actividad sin audiencia previa del presunto infractor y se aplica a todo aquel que haya cometido la actividad infractora, con independencia de que se trate de una persona física o jurídica, pública o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también niega que exista vulneración de derechos fundamentales en la nueva regulación del art. 4.6 LGTel, en la medida en que este precepto no habilita al Gobierno a intervenir servicios digitales ni servicios audiovisuales o medios de comunicación, por cuanto no se han alterado el ámbito objetivo y las definiciones que vienen establecidas en la Ley general de telecomunicaciones. Insiste en que la finalidad del precepto no es el control de la red o la interrupción de acceso a internet o a parte de ella, sino su mantenimiento o restablecimiento ante situaciones provisionales y extraordinarias de anormal funcionamiento por motivos tasados, que son los recogidos en el propio art. 4.6 LGTel.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10 de febrero de 2023, el magistrado don Juan Carlos Campo Moreno formuló su abstención en relación con el presente proceso constitucional, abstención que fue considerada justificada por el Pleno en el auto 62/2023, de 21 de febrero, lo que dio lugar a apartarle definitivamente del presente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23 de mayo de 2023 se señaló para deliberación y fallo de esta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Cataluña, en representación de dicha cámara, interpone un recurso de inconstitucionalidad contra los arts. 1, 2, 3, 4, 6 y 7; la disposición adicional única; las disposiciones transitorias primera y segunda; y la disposición final primera del Real Decreto-ley 14/2019, de 31 de octubre, por el que se adoptan medidas urgentes por razones de seguridad pública en materia de administración digital, contratación del sector público y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ha expuesto con más detalle en los antecedentes, el recurso denuncia diversos tipos de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letrada del Parlamento de Cataluña denuncia, respecto de todos los preceptos impugnados, el incumplimiento del presupuesto habilitante para la utilización del real decreto-ley (art. 86.1 CE). La demanda aduce que no se acredita la concurrencia de una situación de extraordinaria y urgente necesidad, ni la exigible conexión de sentido entre las medidas adoptadas y la finalidad que se persigue.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juicio de la letrada del Parlamento, los arts. 3.1 y 3.2 y, por conexión, la disposición transitoria primera, apartado primero y la disposición final primera, apartado segundo del Real Decreto-ley 14/2019 vulneran el orden constitucional y estatutario de distribución de competencias. En concreto, los considera contrarios a las competencias de la Generalitat reconocidas en los arts. 150 y 159 EAC, en la medida en que someten a la autorización previa de la Administración General del Estado las firmas y sellos electrónicos que la comunidad autónoma utiliza para su relación con los ciudadanos. La tacha competencial se extiende al art. 3.3, por prohibir el uso de sistemas de identificación y de firma basados en tecnologías de registro distribuido, mientras no se desarrollen normativamente, y erigir a la Administración General del Estado en autoridad intermedia respecto de su uso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plano sustantivo, la letrada del Parlamento catalán considera que el art. 6.1 del real decreto-ley, al dar nueva redacción al art. 4.6 LGTel, introduce una intervención amplia y de alcance general sobre el conjunto de redes y servicios de las comunicaciones electrónicas por razones de orden público, que afecta al secreto de las comunicaciones (art. 18.3 CE) y genera un marco de imprevisibilidad que hace que incumpla el mínimo de calidad normativa y vulnere por este motivo el art. 9.3 CE. Asimismo, reprocha al art. 6.5 que, al modificar el art. 81.1 LGTel, adolece de calidad normativa y reduce las garantías exigibles para la adopción de medidas provisionales en el procedimiento sancionador, en detrimento de la seguridad jurídica (art. 9.3 CE), de los principios de actuación de la administración pública (art. 103 CE) y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la letrada del Parlamento considera que los arts. 3.1 y 3.2 también son contrarios a distintas normas de la Unión Europea en materia de derecho de establecimiento, libre circulación de servicios, protección de datos, identificación electrónica y servicios de confianza para las transacciones electrónicas en el mercado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como se ha expuesto pormenorizadamente en el relato de los antecedentes, el abogado del Estado niega todas estas vulneraciones constitucionales interesando, en consecuencia,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 señalarse que el Real Decreto-ley 14/2019 ya ha sido objeto de dos pronunciamientos de este tribunal: la STC 10/2023, de 23 de febrero, que ha resuelto el recurso de inconstitucionalidad interpuesto contra él por el Gobierno de la Generalitat de Cataluña (recurso de inconstitucionalidad 718-2020), y la STC 36/2023, de 19 de abril, que ha resuelto por el recurso de inconstitucionalidad interpuesto contra el este real decreto-ley el Consejo de Gobierno de la Comunidad Autónoma del País Vasco (recurso de inconstitucionalidad 1220-2021).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Pérdida parcial de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sucedió en el caso de los dos recursos de inconstitucionalidad antes citados, el presente recurso ha perdido parte de su objeto. En este sentido, tanto la STC 10/2023 como la STC 36/2023 han declarado extinguido respecto de determinadas impugnaciones el proceso promovido contra el Real Decreto-ley 14/2019 por el Gobierno de la Generalitat (recurso de inconstitucionalidad 718-2020) y por el Gobierno de la Comunidad Autónoma del País Vasco (recurso de inconstitucionalidad 1220-2021). A la misma conclusión ha de llegarse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a la vulneración competencial que se imputa a los arts. 3.1 y 3.2, en relación con la disposición transitoria primera y la disposición final primera, apartado segundo, tanto la STC 10/2023, FJ 2, como la STC 36/2023 han constatado que los arts. 9.2 c) y 10.2 c) de la Ley 39/2015, de 1 de octubre, del procedimiento administrativo común de las administraciones públicas, modificados por aquellos, han sido redactados de nuevo por la Ley 11/2022, de 28 de junio, general de telecomunicaciones. Las referidas sentencias han apreciado que con esta modificación ha quedado solventada la infracción competencial planteada por los Gobiernos de la Generalitat y de la Comunidad Autónoma del País Vasco, que coincide con la aducida por el Parlamento. Por tanto, también debemos declarar la pérdida sobrevenida del objeto del recurso de la cámara autonómica respecto de los indicados preceptos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atinente a las infracciones sustantivas, las SSTC 10/2023 y 36/2023 han concluido que debido a la aprobación de la citada Ley 11/2022 también ha perdido objeto la impugnación del art. 6.1 y la del art. 6.5 del Real Decreto-ley 14/2019, por los que se modifican los arts. 4.6 y 81.1 LGTel, respectivamente. A la misma conclusión hemos de llegar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Desestimación del objeto subsistente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en el fundamento anterior, el presente recurso solo mantiene su objeto respecto de: (i) el incumplimiento del presupuesto habilitante del real decreto-ley que establece el art. 86.1 CE; y (ii) la infracción competencial imputada al art. 3.3 del real decreto-ley, sobre el uso de sistemas de identificación basados en tecnologías de registro distribuido; y (iii) la infracción del Derecho europeo por los arts. 3.1 y 3.2, en la parte que no ha sido modificada por la disposición final 1.1 y 1.2 de la Ley 11/2022, de 28 de junio,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vulneración del art. 86.1 CE ha sido desestimada por la STC 10/2023, FJ 3, según la cual “el Tribunal aprecia que las circunstancias reflejadas en la exposición de motivos del decreto-ley impugnado y puestas de manifiesto durante la fase de convalidación y en el expediente de elaboración de la norma reflejan, más allá de una mera conveniencia política, una situación de hecho que permite concluir, en el ámbito del control externo que compete realizar a este tribunal, que existen razones suficientes para apreciar la existencia de una situación de extraordinaria y urgente necesidad” y que “no se ha vulnerado la conexión de sentido entre la medida adoptada y la situación de extraordinaria necesidad y urgencia definida”. Esta queja también fue aducida en el recurso interpuesto por el Gobierno de la Comunidad Autónoma del País Vasco contra este real decreto-ley, y fue asimismo desestimada por la STC 36/2023 por remisión a la STC 10/2023, FJ 3. Por las mismas razones que apreciamos en las citadas sentencias se debe desestimar ahora la impugnación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impugnación del art. 3.3 se ha enjuiciado en el fundamento jurídico 4 ii) de la STC 10/2023, conforme al cual la prohibición temporal del uso de sistemas de identificación basados en tecnologías de registro distribuido no desborda los límites del art. 149.1.18 CE y, por tanto, no invade las competencias autonómicas en materia de organización y procedimientos administrativos. Por remisión a ese pronunciamiento debemos también desestimar aquí esta queja del Parlamento de Cataluña, tal y como hicimos en la STC 36/2023, FJ 3 B) en la que rechazamos una queja planteada en términos similares por el Gobierno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respecto a las vulneraciones de Derecho europeo que se imputan a los arts. 3.1 y 3.2 en la parte en que no han sido modificados, respectivamente, por la disposición final 1.1 y 1.2 de la Ley 11/2022, de 28 de junio, tanto la STC 10/2023, FJ 4, con cita de la STC 76/2019, de 22 de mayo, FJ 3, como la STC 36/2023, ya sostuvieron que el ordenamiento comunitario no es en sí mismo canon directo de constitucionalidad, por lo que las tachas basadas en la supuesta incompatibilidad con él no son atendibles en sede de un recurso de inconstitucionalidad. Por consiguiente, del mismo modo que sucedió en los recursos de los Gobiernos de la Generalitat y de la Comunidad Autónoma del País Vasco, no procede analizar las impugnaciones que la letrada del Parlamento de Cataluña fundamenta en la posible infracción del Derecho de la Unión Europea. Tampoco procede, por tal razón, plantear las cuestiones prejudiciales que solicita.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extinguido, por pérdida sobrevenida del objeto, el presente recurso de inconstitucionalidad núm. 762-2020, interpuesto por el Parlamento de Cataluña contra determinados preceptos del Real Decreto-ley 14/2019, de 31 de octubre, por el que se adoptan medidas urgentes por razones de seguridad pública en materia de administración digital, contratación del sector público y telecomunicaciones, en relación con: (i) los arts. 3.1 y 3.2 [en cuanto a la modificación de los arts. 9.2 c) y 10.2 c) de la Ley 39/2015, de 1 de octubre, del procedimiento administrativo común de las administraciones públicas]; (ii) el art. 6.1, que modifica el art. 4.6 de la Ley 9/2014, de 9 de mayo, general de telecomunicaciones; y (iii) el art. 6.5, que da nueva redacción al art. 81.1 de la citada ley.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