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3509-2022, promovido por don Diadie Soumare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2022 la procuradora de los tribunales doña Mónica Ana Liceras Vallina, en nombre y representación de don Diadie Soumare y bajo la dirección del letrado don José Francisco García Latorre, interpuso demanda de amparo contra el auto de 23 de marzo de 2022 dictado por la Sección Primera de la Sala de lo Contencioso-Administrativo del Tribunal Supremo en recurso de queja núm. 480-2021.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3509-2022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