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3547-2022, promovido por don Abdelaziz Bouchraibia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mayo de 2022 la procuradora de los tribunales doña María Pilar Arnaiz Granda, en nombre y representación de don Abdelaziz Bouchraibia y bajo la dirección de la letrada doña María Begoña Humanes Gómez, interpuso demanda de amparo contra la providencia de 30 de marzo de 2022 dictada por la Sección Primera de la Sala de lo Contencioso-Administrativo del Tribunal Supremo en recurso de casación núm. 259-2021.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21 de marzo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3547-2022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