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54-2022, promovido por doña Carmen Sáenz Murill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julio de 2022 el procurador de los tribunales don Ramón Portero Toribio, en nombre y representación de doña Carmen Sáenz Murillo y bajo la dirección de la letrada doña Ana María Mateos Caldito, interpuso demanda de amparo contra la providencia de 24 de mayo de 2022 dictada por la Sección Primera de la Sala de lo Contencioso-Administrativo del Tribunal Supremo en el recurso de casación núm. 493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95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