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5744-2020, promovido por doña Erundina Adjaba Honsuy Nsa contra la resolución de 20 de noviembre de 2017 de la Delegación del Gobierno en Madrid, dictada en el expediente núm. 280020170015732; y contra las resoluciones judiciales siguientes: sentencia núm. 128/2019, de 24 de abril, del Juzgado de lo Contencioso-Administrativo núm. 22 de Madrid, dictada en el procedimiento abreviado núm. 18-2018; sentencia núm. 985/2019, de 13 de diciembre y auto de 5 de febrero de 2020 de la Sección Décima de la Sala de lo Contencioso-Administrativo del Tribunal Superior de Justicia de Madrid, dictados en el recurso de apelación núm. 820-2019; auto de 9 de octubre de 2020 de la Sección Primera de la Sala de lo Contencioso-Administrativo del Tribunal Supremo, dictado en el recurso de queja núm. 120-2020. Ha sido parte la Abogacía del Estado.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Erundina Adjaba Honsuy Nsa, representada por la procuradora de los tribunales doña María Teresa Guijarro de Abia y asistida del abogado don Gonzalo Moure Ortega, interpuso recurso de amparo contra las resoluciones que se mencionan en el encabezamiento, mediante escrito presentado en el registro electrónico de este tribunal el 24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 de septiembre de 2017, en la comisaría de Salamanca de Madrid, se incoó expediente de expulsión del territorio nacional con tramitación ordinaria núm. 17294-2017 contra Erundina Adjaba Honsuy Nsa, natural de Guinea Conakri.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de incoación del expediente se hacía constar que la recurrente fue identificada el día 31 de agosto de 2017, en la calle Príncipe de Asturias de Madrid, por funcionarios del Cuerpo Nacional de Policía, que estaba indocumentada y que, consultado el registro general de extranjeros y el servicio informático de la Dirección General de la Policía, no resultaba que tuviese documentación o figurase en algún registro que la autorizase para residir en España. El acuerdo expresaba que los hechos pudieran ser constitutivo de una infracción grave del art. 53.1 a) de la Ley Orgánica 4/2000, de 11 de enero, sobre derechos y libertades de los extranjeros en España y su integración social (LOEx): “Encontrarse irregularmente en territorio español, por no haber obtenido la prórroga de estancia, carecer de autorización de residencia o tener caducada más de tres meses la mencionada autorización, y siempre que el interesado no hubiere solicitado la renovación de la misma en el plazo previsto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expediente sancionador, tramitado con el núm. 280020170015732, concluyó con la resolución de 20 de noviembre de 2017 de la delegada del Gobierno en Madrid que, en aplicación del art. 53.1 a) LOEx, decretó la expulsión de la demandante “del territorio nacional, con la consiguiente prohibición de entrada en España por un período de tres años, a contar desde la fecha en que se lleve a efecto”. El decreto establecía como base fáctica de la sanción impuesta que “no consta que haya solicitado y se halle pendiente de resolver ninguna solicitud de autorización de residencia o trabajo, no acreditándose por otra parte que tenga un especial arraigo familiar o social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asistida por el abogado que firma el recurso de amparo, interpuso recurso contencioso-administrativo contra el decreto de expulsión, mediante demanda de procedimiento abreviado presentada, el 3 de enero de 2018, en los juzgados de lo contencioso-administrativo de Madrid. Alegó que la expulsión resultaba improcedente a la vista de sus circunstancias personales y familiares o, al menos, desproporcionada, por los siguientes motivos que sintetizaba en: (i) residir en España desde 2014, estando totalmente integrada y arraigada a las costumbres de nuestro país; (ii) estar empadronada y poseer domicilio fijo y conocido; (iii) tener dos familiares directos (una tía y una prima) con residencia legal en España; (iv) carecer de antecedentes penales y cumplir con todos los requisitos para obtener un permiso de residencia por arraigo social; y (v) haber entrado por puesto fronterizo habilitado. Se afirmaba que la expulsión resultaba desproporcionada porque la sanción prevista en el art. 55 LOEx, en la redacción dada por la Ley Orgánica 2/2009, de 11 de diciembre, para las infracciones graves era la de multa de 501 hasta 10 000 €. La posibilidad de sancionar la estancia irregular con la expulsión (art. 57.1 LOEx) era excepcional y exigía una motivación a partir de datos relativos a la situación particular de la persona sancionada que evidenciasen que merecía la máxima sanción. Recordaba que, según la STC 260/2007, de 20 de diciembre, el art. 57.1 LOEx, no contenía una norma en blanco para que la administración impusiera la sanción de expulsión a su absoluta discrecionalidad, tal y como hizo en su caso la Delegación del Gobierno en Madrid, puesto que en el decreto no se mencionaban las causas que llevaron a sustituir la sanción de multa por la de expulsión, no se valoraron las circunstancias favorables relativas a su arraigo en España que consideraba acreditadas en el expediente y que debieron haber conducido a su archivo o bien a ponderar la imposición de una multa proporcionada. La demanda terminaba con la solicitud de que anulase el decreto de expulsión o, subsidiariamente, que impusiera una multa mínima de 501 €. En el otrosí cuarto de la demanda, se solicitaba la medida cautelar de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fue turnada al Juzgado de lo Contencioso-Administrativo núm. 22 de Madrid que acordó su admisión, seguir los trámites del procedimiento abreviado con el núm. 18-2018 y abrir pieza separada de medidas cautelares. La medida cautelar y el recurso contencioso-administrativo se desestimaron, respectivamente, en el auto núm. 39/2018, de 19 de febrero, al no acreditarse perjuicios irreparables, y en la sentencia núm. 128/2019, de 24 de abril. Según la sentencia, la sanción de expulsión no era desproporcionada y además era la única posible con arreglo al derecho de la Unión Europea: la STJUE de 23 de abril de 2015 (C-38/14, asunto Subdelegación del Gobierno en Guipúzcoa-Extranjería c. Samir Zaizoune) que había establecido que la normativa española, en caso de situación irregular de nacionales de terceros países en el territorio de dicho Estado, imponía, dependiendo de las circunstancias, o bien una sanción de multa, o bien la expulsión, siendo ambas medidas excluyentes entre sí, resultaba contraria a la Directiva 2008/115/CE del Parlamento Europeo y del Consejo, de 16 de diciembre de 2008, relativa a normas y procedimientos comunes en los Estados miembros para el retorno de los nacionales de terceros países en situación irregular (conocida como Directiva de retorno). Para el juzgado, la doctrina de la Sala Tercera del Tribunal Supremo se veía directamente afectada por aquella sentencia del tribunal de justicia y ya no cabía plantearse la necesidad de valorar esos elementos agravatorios de la conducta como fundamento de la decisión de “expulsión-retorno”. La mera constatación de la situación de irregularidad determina el dictado de una orden de “expulsión-retorno”. La “no devolución” solo se excepcionaría si se acreditase alguna de las circunstancias previstas en la directiva (interés superior del niño, vida familiar y estado de salud), que no concurrían en la demandante, que no alegaba “la existencia de una familia propia en España, ni de hijos menores que pudieran verse afectados por la decisión, ni ninguna enfermedad que pudiera ser valorada”.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interpuso recurso de apelación contra la sentencia, mediante escrito presentado en el juzgado el 8 de mayo de 2019, en el que alegó, por un lado, que la STJUE de 23 de abril de 2015 (C-38/14) no agotaba todas las posibilidades de interpretación de la directiva con relación a la normativa española: el tribunal de justicia obviaba que la multa no suponía la regularización del extranjero, sino que entrañaba la obligación de que este saliera del territorio con arreglo a lo dispuesto en el art. 28.3 c) LOEx. Debía recordarse que toda directiva era una norma generadora de obligaciones para los Estados cuyo efecto directo —agotado el plazo de trasposición y si la disposición era precisa e incondicional— radicaba en que podía ser invocada por los particulares, pero no cabía que estableciese obligaciones directas para estos si no habían sido traspuestas. Por ello, entendía que no procedía aplicar directamente la Directiva de retorno en perjuicio de la interesada. Esta conclusión se veía reforzada, según la recurrente, en atención a la naturaleza sancionadora del decreto de expulsión y a la vigencia en este ámbito de los principios inspiradores del derecho penal que exigen que la resolución sancionadora contenga una motivación suficiente sobre la concurrencia de los elementos del tipo infractor y sobre la proporcionalidad de la sanción aplicada. La STJUE de 23 de abril de 2015 no alteraba el marco de enjuiciamiento de la resolución sancionadora en los términos que resultaban de los arts. 53, 55 y 57 LOEx y de su interpretación jurisprudencial. De ahí que la sanción de expulsión quebrantase el principio de proporcionalidad al imponerse por la mera estancia irregular sin que existieran otros datos negativos que la justificaran. Finalmente, la recurrente reproducía los cinco puntos de la demanda relativos a sus circunstancias personales y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apelación núm. 820-2019, al que se opuso la Abogacía del Estado en escrito presentado en el juzgado el 14 de junio de 2019, fue desestimado por la sentencia núm. 985/2019, de 13 de diciembre, de la Sección Décima de la Sala de lo Contencioso-Administrativo del Tribunal Superior de Justicia de Madrid cuyo objeto se circunscribió a comprobar si la sanción de expulsión infringió el principio de proporcionalidad y si conllevó un efecto directo descendente de la Directiva de retorno. Según la sala, no se produjo ninguna infracción ni tal efecto tuvo lugar, puesto que las exigencias de la directiva, en la interpretación efectuada por la STJUE de 23 de abril de 2015, asumida por la Sala de lo Contencioso-Administrativo del Tribunal Supremo a partir de su sentencia de 12 de junio de 2018 (Sección Quinta, recurso de casación núm. 2958-2017), implicaban que la estancia irregular del extranjero bastase para acordar su expulsión, a no ser que concurriese alguna de las circunstancias previstas para excepcionar el retorno, lo que no era el caso, pues la recurrente, tal y como ya se apreciaba en la resolución apelada, no había acreditado “un vínculo suficientemente intenso que pueda erigirse en un obstáculo frente a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recurrente presentó, con fecha de entrada en autos el 4 de febrero de 2020, escrito de preparación de recurso de casación. Reiteraba que la sanción de expulsión en lugar de la de multa y no tener en cuenta sus circunstancias personales y familiares suponía una aplicación directa de la Directiva 2008/115/CE en perjuicio de un particular, que vulneraba la jurisprudencia del Tribunal Constitucional, los arts. 14 y 24 CE y los arts. 53, 55 y 57 LOEx; postulaba por ello la aplicación de la normativa española, tal y como venía siendo interpretada por el Tribunal Supremo con anterioridad a la STJUE de 23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5 de febrero de 2020, la Sección Décima de la Sala de lo Contencioso-Administrativo del Tribunal Superior de Justicia de Madrid, denegó la preparación del recurso al carecer de fundamentación, con singular referencia al caso, sobre la concurrencia de algún supuesto que permitiese apreciar interés casacional objetivo y la conveniencia de un pronunciamiento de la Sala de lo Contencioso-Administrativo del Tribunal Supremo [arts. 88.2 y 3, y 89.2 f)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recurrente presentó, el 19 de febrero de 2020, recurso de queja ante la Sala de lo Contencioso-Administrativo del Tribunal Supremo en el que reprodujo las alegaciones del recurso de casación. Mediante diligencia de ordenación de 10 de julio de 2020 se tuvo por interpuesto el recurso de queja núm. 120-2020 y, por auto de 9 de octubre de 2020, la Sección Primera de dicha sala lo desestimó y declaró bien denegada la preparación del recurso porque la recurrente no había cumplido con los requisitos de fundamentación exigidos en el art. 89.2 LJCA cuya consecuencia, según el art. 89.4 LJCA, era la de tenerlo por no preparado, denegando el emplazamiento de las partes y la remisión de las actuaciones al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sin indefensión (art. 24.1 CE), el derecho a la intimidad personal y familiar en relación con la protección social y económica de la familia (se citan los arts. 18, 39 y 49 CE) y el principio de proporcionalidad, como consecuencia de la confirmación en las distintas instancias judiciales de la sanción de expulsión por la mera estancia irregular en España de la demandante sin valorar las circunstancias personales y familiares acreditativas de su arraigo. Alega, como hizo ante la jurisdicción ordinaria, que la normativa española de extranjería impone como regla general la sanción de multa en los casos de mera estancia irregular y reserva la expulsión para aquellos otros en que concurren datos negativos (antecedentes penales o policiales cualificados, sanciones administrativas previas, conductas contra el orden público, etc.), de modo que no cabe acordar la expulsión cuando tales hechos no existen, y menos aún fundarla en la aplicación directa de una directiva que no puede ser utilizada por los Estados para perjudicar a las personas. En apoyo de su postura, invoca la STJUE de 8 de octubre de 2020 (C-568/19, asunto MO c. Subdelegación del Gobierno en Toledo), que, a propósito de la interpretación de la normativa española de extranjería en relación con la Directiva 2008/115/CE, recordaba que la autoridad nacional no puede basarse directamente en lo dispuesto en la Directiva para adoptar una decisión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21 de abril de 2021, admitió a trámite la demanda al apreciar que concurre en el recurso una especial trascendencia constitucional [art. 50.1 de la Ley Orgánica del Tribunal Constitucional (LOTC)] porque puede dar ocasión al Tribunal para aclarar o cambiar su doctrina, como consecuencia de un cambio de doctrina de los órganos de garantía encargados de la interpretación de los tratados y acuerdos internacionales a los que se refiere el art. 10.2 CE [STC 155/2009, de 25 de junio, FJ 2 b)]; acordó dirigirse a los distintos órganos judiciales para que remitiesen certificación o copia adverada de sus respectivas actuaciones y al Juzgado de lo Contencioso-Administrativo núm. 22 de Madrid para que además emplazase a quienes hubieran sido parte en el procedimiento, excepto a la recurrente en amparo, con el fin de que pudiesen comparecer en el recurso en el plazo de diez días; y emplazó a la Abogacía del Estado en representación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se personó en el procedimiento, mediante escrito presentado el 11 de mayo de 2021. El secretario de justicia de la Sección Primera de este tribunal, por diligencia de ordenación de 28 de junio de 2021, tuvo por recibidos todos los testimonios de las actuaciones judiciales, por personada y parte a la Abogacía del Estado y, conforme a lo dispuesto en el art. 52.1 LOTC, acordó dar vista de las actuaciones al Ministerio Fiscal y a las partes personadas por un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Abogacía del Estado presentó escrito, el 27 de julio de 2021, en el que sostiene que no se han vulnerado los derechos fundamentales de los arts. 18 y 24 CE alegados por la parte demandante en el suplico de su demanda. Según el abogado del Estado, la sanción de expulsión se impuso y se confirmó no por aplicación directa de la Directiva 2008/115/CE, sino aplicando la regulación que resultó de su trasposición mediante la Ley Orgánica 2/2009, de 11 de diciembre. La STJUE de 8 de octubre de 2020, en interpretación de la mencionada directiva, establece que “la autoridad nacional competente no podrá basarse directamente en lo dispuesto en la Directiva para adoptar una decisión de retorno y hacer cumplir dicha decisión aun cuando no existan circunstancias agravantes”. Pero —insiste el abogado del Estado— la decisión de la autoridad española no se basó en la aplicación directa de la Directiva, sino en la aplicación de la ley interna. Y, dado que el Tribunal Constitucional no es el “juez del pleito” y que la tarea de apreciación de hechos y de subsunción jurídica corresponde a los órganos administrativos y jurisdiccionales, la función de aquel en garantía del art. 24 CE debe ceñirse a comprobar si las decisiones adoptadas adolecieron de algún defecto de arbitrariedad, error patente o irracionalidad evidente. Al respecto, sostiene que las resoluciones no incurrieron en tales defectos y que bastaba su mera lectura para apreciar que se ofreció una respuesta motivada y con arreglo al criterio “imperante” de la STJUE de 23 de abril de 2015. La administración y la jurisdicción tampoco vulneraron los derechos a la intimidad personal y familiar con relación a los principios de protección social, económica y jurídica de la familia puesto que, como ya se resolvió en ambas sedes, no cabía aplicar la excepción basada en la “vida familiar” del art. 6 de la Directiva 2008/115/CE, “por razón de un parentesco con una tía de nacionalidad española y una prima residente legal en España”. Aparte de que resultaba contradictorio denunciar la supuesta aplicación directa de una directiva y luego pretender ampararse en sus excepciones, y de que tales principios protectores no eran susceptibles de tutela independiente por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abogado del Estado admite que la STJUE de 8 de octubre de 2020 supuso un cambio de criterio hasta el punto de que, si “hubiera estado ‘vigente’ entonces, en el momento de tratarse el caso de la persona ahora demandante de amparo, no se habría decidido por las autoridades internas: administrativa y jurisdiccional, de la misma manera”. De ahí que, a la vista del giro interpretativo acerca de la Directiva 2008/115/CE y la legislación interna desarrollada en ejecución de aquella, esta representación procesal terminase sus alegaciones solicitando que se dictase sentencia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mediante escrito de 27 de julio de 2021, se remitió a lo ya expuesto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el 29 de septiembre de 2021, en el que solicita, por un lado, la inadmisión del recurso respecto de las vulneraciones que se atribuyen a los autos que deniegan la preparación del recurso de casación, puesto que la recurrente no argumenta sobre el derecho concernido de acceso a los recursos y porque la efectividad de la protección social y económica de la familia no puede exigirse a través del recurso de amparo. Por otro lado, solicita la estimación del recurso de amparo contra el decreto de expulsión y las sentencias recurridas por vulneración del derecho a la tutela administrativa y judicial del art. 24.1 CE, con retroacción de las actuaciones para que por la administración se tramite nuevo procedimiento y se adopte una nueva resolución acorde con el derecho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la resolución administrativa de expulsión no respetó el principio de proporcionalidad ni la necesidad de ponderar motivadamente esta sanción en lugar de la de multa, que se limitó a constatar la situación de estancia irregular y que rechazó las circunstancias alegadas por la recurrente de manera genérica y estereotipada. Las sentencias recurridas, según el fiscal, no incurrieron en tal déficit de motivación, pero resolvieron la controversia dejando de aplicar la normativa nacional; aplicaron directamente la Directiva 2008/115/CE en atención a la doctrina fijada por la sentencia núm. 980/2018, de 12 de junio, de la Sección Quinta de la Sala de lo Contencioso-Administrativo del Tribunal Supremo que, tras la STJUE de 23 de abril de 2015, estableció que el principio de primacía del Derecho de la Unión Europea obligaba a entender que “lo procedente es decretar la expulsión del extranjero cuando concurra un supuesto de estancia irregular, salvo que concurra alguno de los supuestos de excepción previstos en los apartados 2 a 5 del artículo 6 de la Directiva de retorno o, en su caso, de los supuestos del art. 5 que propicien la aplicación del principio de no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doctrina —prosigue el fiscal— fue completada por la STJUE de 8 de octubre de 2020 (C-568/19, asunto MO c. Subdelegación del Gobierno en Toledo), que declaró que: “La Directiva 2008/115/CE del Parlamento Europeo y del Consejo, de 16 de diciembre de 2008, relativa a normas y procedimientos comunes en los Estados miembros para el retorno de los nacionales de terceros países en situación irregular, debe interpretarse en el sentido de que, cuando la normativa nacional, en caso de situación irregular de nacionales de terceros países en el territorio de un Estado miembro, imponga, o bien una sanción de multa, o bien la expulsión, teniendo en cuenta que la segunda medida solo puede adoptarse si existen circunstancias agravantes en la persona de dichos nacionales, adicionales a su situación irregular, la autoridad nacional competente no podrá basarse directamente en lo dispuesto en la directiva para adoptar una decisión de retorno y hacer cumplir dicha decisión aun cuando no existan circunstancias agravantes”.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Tercera del Tribunal Supremo (Sección Quinta), en su sentencia núm. 366/2021, de 17 de marzo, determinó el alcance de este segundo pronunciamiento del Tribunal de Justicia y declaró: “Primero, que la situación de estancia irregular determina, en su caso, la decisión de expulsión y no cabe la posibilidad de sustitución por una sanción de multa. Segundo, que la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conforme exige la jurisprudencia comunitaria. Tercero, que por tales circunstancias de agravación han de considerase las que se han venido apreciando por la jurisprudencia en relación a la gravedad de la mera estancia irregular, bien sean de carácter subjetivo o de carácter objetivo, y que pueden comprender otras de análoga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judiciales confirmaron el decreto de expulsión basándose en la aplicación exclusiva de la directiva de retorno, otorgando a esta un efecto directo vertical inverso prohibido por la jurisprudencia del Tribunal de Justicia de la Unión Europea y en perjuicio de la recurrente, a quien se sancionó prescindiendo de la normativa española que obligaba a valorar, conforme al principio de proporcionalidad, la existencia de circunstancias agravantes para acordar la sanción de expulsión. Esta interpretación y aplicación judicial de la normativa en materia de extranjería que sirvió para confirmar la sanción de expulsión vulneró, según el fiscal, el derecho a la tutela judicial efectiva sin indefensión de la demandante, lo que determinó igualmente que la resolución de expulsión incurriese en idéntica quiebra además del déficit de falta de motivación que se le imputaba.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 de febrero de 2023, el secretario de justicia de la Sección Tercera de la Sala Segunda de este tribunal puso en conocimiento de las partes que, en virtud del acuerdo del Pleno del Tribunal Constitucional de 17 de enero de 2023, publicado en el “BOE”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mayo de 2023, el magistrado don César Tolosa Tribiño presentó escrito en el que, conforme a lo dispuesto en el art. 217 de la Ley Orgánica del Poder Judicial, comunicó a la Sala Segunda de este tribunal, por conducto de su presidenta, su decisión de abstenerse del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mediante auto de 22 de mayo de 2023, estimó justificada la causa de abstención y el citado magistrado quedó apartado definitivamente del recurso de amparo núm. 5744-2020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junio de 2023 se señaló para la deliberación y votación del presente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aplicación de la doctrina de la STC 47/2023,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amparo se dirige contra la resolución de 20 de noviembre de 2017 de la Delegación del Gobierno en Madrid, que decretó la expulsión de la recurrente del territorio nacional con prohibición de entrada en España por un período de tres años, y contra las resoluciones judiciales siguientes: sentencia núm. 128/2019, de 24 de abril, del Juzgado de lo Contencioso-Administrativo núm. 22 de Madrid, que desestimó el recurso contencioso-administrativo interpuesto contra dicho decreto; sentencia núm. 985/2019, de 13 de diciembre, de la Sección Décima de la Sala de lo Contencioso-Administrativo del Tribunal Superior de Justicia de Madrid, que desestimó el recurso de apelación y auto de 5 de febrero de 2020, de la misma sección que denegó la preparación del recurso de casación; y auto de 9 de octubre de 2020 de la Sección Primera de la Sala de lo Contencioso-Administrativo del Tribunal Supremo, que desestimó el recurso de queja y tuvo por bien denegada la preparación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que tales resoluciones han vulnerado sus derechos a la tutela judicial efectiva sin indefensión, el derecho a la intimidad personal y familiar en relación con la protección social y económica de la familia y el principio de proporcionalidad. El desarrollo argumental de estas quejas se realiza en gran medida, al igual que hizo ante la jurisdicción ordinaria, insistiendo en que la sanción de expulsión fue improcedente porque se le impuso aplicando directamente la normativa de la Directiva 2008/115/CE, que establece la consecuencia general de retorno para los casos de estancia irregular de los nacionales de terceros Estados ajenos a la Unión Europea, en lugar de aplicar la normativa española de extranjería, que establece la sanción de multa como regla general para los casos como el suyo de mera estancia irregular y que reserva la sanción de expulsión para aquellos supuestos en que concurren datos negativos que deben ponderarse. Se afirma que el efecto directo de las directivas que debía operar como mecanismo de protección de los ciudadanos se invirtió y se utilizó en su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coinciden, sobre todo después de que la STJUE de 8 de octubre de 2020 (C-568/19, asunto MO c.Subdelegación del Gobierno en Toledo), en que “la autoridad nacional competente no podrá basarse directamente en lo dispuesto en la directiva para adoptar una decisión de retorno y hacer cumplir dicha decisión aun cuando no existan circunstancias agravantes”.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 la recurrente, en los términos que se plantean, coincide con la que resuelve la sentencia del Pleno STC 47/2023, de 10 de mayo, cuya doctrina resulta aplicable al caso y en la que se reconoció la vulneración del derecho a la legalidad sancionadora (art. 25.1 CE) de la recurrente en un supuesto idéntico de expulsión por mera estancia irregular que se justificaba en la aplicación directa de las consecuencias de la Directiva de retorno en lugar de aplicar la normativa española de extranjería. La recurrente no ha encuadrado lo que considera su lesión en una posible vulneración de este derecho, pero esta ausencia de invocación formal no obstaculiza enjuiciar la queja desde este marco constitucional que se estima el adecuado, dado que las razones aducidas en la demanda ponen de manifiesto y evidencian la lesión constitucional del art. 25.1 CE (doctrina constante, por todas, STC 118/2003, de 16 de junio, FJ 2, con cita abundante de la jurisprudencia anterior desde la STC 167/1987, de 28 de octubre, FJ 1). La sentencia de la Sala Primera STC 53/2023, de 22 de mayo, que aplica la doctrina de la citada STC 47/2023 a un supuesto igual, también consideró vulnerado el derecho a la legalidad sancionadora (art. 25.1 CE), aunque en la demanda no se adujese de forma expresa, sino solo la vulneración del derecho a la tutela judicial efectiva y a la defensa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47/2023, de 10 de mayo, el Pleno del Tribunal Constitucional, expuso la regulación y la jurisprudencia nacional y de la Unión Europea aplicable a las situaciones de estancia irregular de ciudadanos de terceros países no miembros, reflejando la compatibilidad del régimen sancionador previsto en los arts. 53.1 a), 55.1 b) y 3, y 57.1 LOEx —que establecen como regla general una sanción de multa para estas situaciones y la posibilidad de imponer motivadamente una sanción de expulsión, incompatible con la de multa (art. 57.3 LOEx), previo expediente y respetando el principio de proporcionalidad si se acreditan circunstancias agravantes— con la exigencia general del art. 6.1 de la Directiva 2008/115/CE, que obliga a los Estados miembros a dictar una decisión de retorno contra cualquier nacional de un tercer país que se encuentre en situación irregular en su territorio, sin perjuicio de las excepciones previstas en la propia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47/2023, FJ 4 c) declaró vulnerada la garantía material del derecho a la legalidad sancionadora (art. 25.1 CE) cuando la “administración impuso la sanción de expulsión del art. 57.1 LOEx, luego confirmada judicialmente con una interpretación errónea sobre la eficacia de la Directiva de retomo, a una situación de estancia irregular en la que no consta que concurriese ninguna circunstancia agravante o elemento negativo que la hubiese justificado, ‘en atención al principio de proporcionalidad’, tal y como dicho precepto exige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afirma en la citada STC 47/2023, FJ 4 b), “las resoluciones judiciales declararon procedente la expulsión con fundamento en la aplicación directa de lo dispuesto en el art. 6. 1 de la Directiva 2008/115/CE y en que la recurrente carecía de arraigo en España. Pero con tal argumentación, los órganos judiciales dejaron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retomo es errónea y contraria a la jurisprudencia del Tribunal de Justicia de la Unión Europea sobre la eficacia de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resoluciones administrativas y judiciales objeto del presente recurso se caracterizan por haber justificado la sanción de expulsión de Erundina Adjaba Honsuy Nsa sin apreciar la concurrencia de circunstancias agravantes o negativas; en lugar de imponer la sanción de multa prevista en nuestro ordenamiento, como regla general, para los casos como el suyo de estancia irregular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lo anteriormente expuesto y en aplicación de la doctrina de la STC 47/2023, debe estimarse el recurso [art. 53 a) LOTC] y reconocer que se ha vulnerado el derecho fundamental de la recurrente a la legalidad sancionadora (art. 25.1 CE), restableciéndola en él mediante la anulación de las resoluciones impugnadas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Erundina Adjaba Honsuy Nsa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 20 de noviembre de 2017 de la Delegación del Gobierno en Madrid, dictada en el expediente núm. 280020170015732; y de las resoluciones judiciales siguientes: sentencia núm. 128/2019, de 24 de abril, del Juzgado de lo Contencioso-Administrativo núm. 22 de Madrid, dictada en el procedimiento abreviado núm. 18-2018; sentencia núm. 985/2019, de 13 de diciembre y auto de 5 de febrero de 2020 de la Sección Décima de la Sala de lo Contencioso-Administrativo del Tribunal Superior de Justicia de Madrid, dictados en el recurso de apelación núm. 820-2019; auto de 9 de octubre de 2020 de la Sección Primera de la Sala de lo Contencioso-Administrativo del Tribunal Supremo, dictado en el recurso de queja núm. 120-2020.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