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19 de junio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5166-2022, promovido por Euroinversiones Inmobiliarias Costa Sur, S.L., contra el auto del Juzgado de Primera Instancia e Instrucción núm. 5 de Lorca de 21 de septiembre de 2018, que inadmitió la demanda de oposición a la ejecución formulada por dicha mercantil, en el procedimiento de ejecución hipotecaria núm. 294-2018 instado por la entidad Banco de Sabadell, S.A.; y contra el auto del mismo juzgado, de 3 de junio de 2022, que desestimó el recurso de reposición interpuesto contra la anterior resolución. Ha intervenido el Ministerio Fiscal. Se ha personado la entidad Pera Assets Designated Activity Company, actuando como sucesora procesal del banco ejecutante.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14 de julio de 2022, la procuradora de los tribunales doña Blanca Berriatua Horta, actuando en nombre y representación de Euroinversiones Inmobiliarias Costa Sur, S.L., bajo la defensa del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registral núm. 43 501, inscrita en el registro de la propiedad núm. 3 de Lorca, resultando la primera de las demandadas la deudora hipotecaria y la segunda titular de un derecho de uso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Primera Instancia e Instrucción núm. 5 de Lorca, al que correspondió el conocimiento del proceso, admitió a trámite la demanda por auto de 17 de mayo de 2018, despachó por auto la ejecución contra ambas sociedades demandadas, acordándose el requerimiento de pago mediante decreto de igual fecha, el libramiento de mandamiento dirigido al registrador de la propiedad para que remitiera la certificación de titularidad y cargas, así como la subsistencia de la hipoteca.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por el que se despachó la ejecución se indicaba literalmente que “el presente auto junto con el decreto que dictará el letrado de la administración de justicia, y copia de la demanda ejecutiva, serán notificados simultáneamente a la parte ejecutada, tal y como dispone el artículo 553 de la Ley de enjuiciamiento civil (LEC), sin citación ni emplazamiento, para que en cualquier momento pueda personarse en la ejecución. Contra este auto no cabe recurso alguno, sin perjuicio de que la parte ejecutada pueda oponerse al despacho de ejecución en los términos previstos en el artículo 695 de la LEC y en el plazo de diez días a contar desde el siguiente a la notificación del presente auto y del decreto que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22 de mayo de 2018, el servicio de notificaciones electrónicas de la Fábrica Nacional de Moneda y Timbre remitió a la entidad recurrente en amparo, a través de su dirección electrónica habilitada, un correo electrónico, avisándole de la existencia de una notificación del Juzgado de Primera Instancia e Instrucción núm. 5 de Lorca relativa al proceso “EJH/0000294/2018”, notificación a la que podía acceder entre los días 22 de mayo a 7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día anterior al vencimiento del plazo indicado en la primera comunicación, por el mismo servicio de notificaciones electrónicas de la Fábrica Nacional de Moneda y Timbre, se volvió a remitir a la demandada otro correo electrónico en el que se le avisa de que “tiene notificaciones y/o comunicaciones sin recoger en la dirección habilitada única de la que es titular, recordándole el plazo de caducidad, esto es, el día 7 de julio de 2018, a las 23:59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7 de julio de 2018, dentro del plazo concedido para acceder a la notificación, la recurrente accedió a la página web indicada en el aviso de puesta a disposición de la notificación, y procedió a la descarga de la misma, emitiéndose por el servicio de notificaciones electrónicas y dirección electrónica habilitada de la Fábrica Nacional de Moneda y Timbre el pertinente certificado electrónico, que acredita el conocimiento por la destinataria del auto de despacho de ejecución, del decreto de igual fecha, del requerimiento de pago, así como de la demanda y demás documentos acompañados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20 de julio de 2018, el representante procesal de la demandante de amparo presentó ante el juzgado a quo el escrito de oposición al despacho de ejecución, acompañando una serie de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Juzgado de Primera Instancia e Instrucción núm. 5 de Lorca dictó auto el 21 de septiembre de 2018 inadmitiendo el escrito de oposición a la ejecución, al considerar precluido el trámite (arts. 134 y 136 LEC, en relación con el art. 695 LEC). Así, sostiene que debió haberse planteado la oposición dentro de los diez días siguientes a la notificación del auto y decreto por el que se despachó la ejecución de fecha de 17 de mayo de 2018 y la ejecutada lo hizo con fecha de 20 de julio de 2018, es decir, pasado el término. Como pie de recurso, se ofrecía recurso de reposición en el plazo de cinco días ante 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representante procesal de la demandante de amparo interpuso recurso de reposición contra el anterior auto, denunciando la vulneración del art. 24 CE y sosteniendo que la notificación y requerimiento de pago tuvo lugar cuando accedió al contenido de la notificación electrónica remitida y no antes, siendo desde entonces que cabía computar el plazo de diez días del art. 556 LEC. Invocando también los arts. 135, 152.1.2.3, 155.2, 162 y 273 LEC y doctrina de este tribunal sobre el derecho a no padecer indefensión y sobre la importancia de los actos de comunicación procesal, afirmando que de no tener el juzgado por formulada su demanda de oposición al despacho de ejecución se vulneraría su derecho a la tutela judicial efectiva,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fecha 3 de junio de 2022, el juzgado dictó auto desestimatorio del recurso de reposición, al constatar la condición de persona jurídica de la ejecutada y, como tal, su obligación de relacionarse con la administración de justicia por medios electrónicos, de conformidad con lo previsto en la disposición transitoria cuarta de la Ley 42/2015, de 5 de octubre, de reforma de la Ley 1/2000, de 7 de enero, de enjuiciamiento civil, así como en el artículo 14.2 de la Ley 39/2015 y el Real Decreto 1065/2015, de 27 de enero, sobre comunicaciones electrónicas en la administración de justicia en el ámbito territorial del Ministerio de Justicia y por el que se regula el sistema Lexnet. En su fundamento jurídico único confirma la corrección de los actos de comunicación remitidos de forma telemática y considera que la recurrente interpreta de forma errónea la normativa aplicable. Así, recuerda que “el artículo 162.2 de la LEC en cualquiera de los supuestos a los que se refiere este artículo, cuando constando la correcta remisión del acto de comunicación por dichos medios técnicos, salvo los practicados a través de los servicios de notificaciones organizados por los colegios de procuradores, transcurrieran tres días sin que el destinatario acceda a su contenido, se entenderá que la comunicación ha sido efectuada legalmente desplegando plenamente sus efectos”. Tras aludir al acuerdo no jurisdiccional del Pleno de la Sala Cuarta del Tribunal Supremo de 6 de julio de 2016, así como a la jurisprudencia sentada por las audiencias provinciales, concluye que “[e]n el presente caso, consta que la notificación se puso a disposición de la recurrente en fecha 22 de mayo de 2018 no accediendo al contenido hasta el día 7 de julio de 2018 (fuera de los tres días que establece la normativa procesal), presentando los escritos de oposición a la ejecución en fecha 20 de julio de 2018 claramente fuera del plazo legalmente establecido en el art. 556.1 LEC (dentro de los diez días siguientes al de la notificación del auto despachando ejecución) y siendo que conforme al art. 136 de la LEC transcurrido o pasado el término señalado para la realización de un acto procesal de parte se producirá la preclusión y se perderá la oportunidad de realizar el acto de que se trate, es claro que en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indicaba que dicha resolución “es firme, y contra la misma no cabe recurso alguno”. Tanto este auto como el anterior de 21 de septiembre de 2018 fueron notificados por el juzgado al procurador de la demandante de amparo a través del sistema Lexnet.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y sin indefensión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el proceso, como establece el art. 273 LEC, en relación con los arts. 135, 152, 162 y en especial el art. 155.1 de esta ley. Objeta también que el juzgado haya hecho el cómputo del plazo para oponerse desde la fecha del envío del correo a la dirección electrónica habilitada y no del acceso a la notificación, inadmitiendo así su escrito. Para la recurrente, el órgano judicial habría incumplido su obligación de asegurar, no ya la legalidad formal de los actos de comunicación, sino el cumplimiento efectivo de su finalidad constitucional. La demanda solicita por otrosí la suspensión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dictó providencia el 24 de octubre de 2022 por la que acordó: (i) admitir a trámite el recurso,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FJ 2 f)]”; (ii) dirigir comunicación al Juzgado de Primera Instancia e Instrucción núm. 5 de Lorca, a fin de que en el plazo que no exceda de diez días, remita testimonio íntegro de las actuaciones correspondientes al procedimiento de ejecución hipotecaria núm. 294-2018, debiendo previamente emplazarse, para que en el plazo de diez días pudieran comparecer, si lo desean, en el recurso de amparo a quienes hubieran sido parte en el procedimiento, excepto la parte recurrente en amparo; y (iii)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19 de enero de 2023, el secretario de Justicia de la sección Tercera del Tribunal Constitucional dictó diligencia de ordenación, poniendo en conocimiento de las partes, a los efectos oportunos, que en virtud de lo acordado por el Pleno del Tribunal del día 17 de enero de 2023, publicado en el “BOE” de 19 de enero, el presente recurso de amparo había sido turnado a su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9 de enero de 2023, la procuradora de los tribunales doña María Claudia Munteanu, con la asistencia letrada de doña Inmaculada García Linero, actuando en nombre y representación de la entidad Pera Assets Designated Activity Company, solicitó se tuviera a esta última como personada y parte recurrida en lugar de la ejecutante Banco de Sabadell, S.A., entendiéndose con dicha procuradora las actuaciones sucesivas de este proceso. Justificaba su petición en la escritura de cesión onerosa de créditos hipotecarios suscrita con Banco de Sabadell, S.A., como cedente, otorgada el 23 de julio de 2019, y en su efectiva personación en el proceso de ejecución donde fue acordado su emplazamiento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la Secretaría de Justicia de la Sección Tercera de este tribunal, de 3 de marzo de 2023, se acordó: (i) tener por personada y parte a la procuradora señora Munteanu en nombre y representación de la sociedad indicada; y (ii) dar vista de las actuaciones recibidas a las partes personadas y al Ministerio Fiscal por plazo común de veinte días, para presentar alegaciones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este Tribunal Constitucional presentó escrito de alegaciones el 30 de marzo de 2023,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5 de Lorca, en el juicio de ejecución hipotecaria 294-2018; y retroacción de las actuaciones al momento inmediato anterior a aquella notificación, para que se le dé al recurrente posibilidad de formular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 el recurso “como uno de los que componen la serie de los interpuestos por Euroinversiones Inmobiliarias Costa Sur, S.L., y Penrei Inversiones, S.L., frente a diversos autos dictados en procedimientos hipotecarios tramitados por diferentes juzgados de primera instancia de Lorca, por idénticas vulneraciones” y recuerda, con cita de la STC 40/2020, de 27 de febrero, y de la STC 43/2020, de 9 de marzo, y la STC 103/2021, de 10 de mayo, que algunos ya han sido resueltos por lo que, al concurrir identidad fáctica y jurídica, procedería aplicar la doctrina sentada en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representante procesal de la entidad recurrente presentó su escrito de alegaciones el 3 de abril de 2023, por el que interesó se dictara resolución estimatoria del recurso de amparo, haciendo mención a la STC 40/2020, del Pleno del Tribunal Constitucional que resuelve el recurso de amparo 5377-2018 promovido por la misma parte Euroinversiones Inmobiliarias Costa Sur, S.L., “en un asunto prácticamente igual al del presente recurso de amparo, ya que estimándose el recurso el alto tribunal resuelve de forma favorable a la pretensión de mi mandante en el sentido de que, tratándose del primer emplazamiento o citación al demandado, este ha de efectuarse en el domicilio del litigante en papel, como impone el artículo 155.1 de la Ley de enjuiciamiento civil, de lo contrario se estaría vulnerando el derecho a la tutela judicial efectiva y sin indefensión proclamado en el art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No consta presentado dentro del plazo del art. 52 LOTC, o con posterioridad, ningún escrito de alegaciones de la entidad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Respecto de la solicitud de suspensión formulada por la recurrente en amparo mediante otrosí de su escrito de demanda, por auto de la Sala Segunda de este tribunal de 28 de noviembre de 2022,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la Secretaría de Justicia se ha dictado diligencia el 12 de abril de 2023, dejando constancia de la presentación de los escritos de alegaciones del Ministerio Fiscal y de la representante procesal de la recurrente en amparo, quedando el asunto concluso y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15 de junio de 2023,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Estos juzgados, tras emplazarlas por vía electrónica a través del servicio de notificaciones electrónicas y de dirección electrónica habilitada de la Fábrica Nacional de Moneda y Timbre, han inadmitido a trámite los escritos de oposición a la ejecución presentados por aquellas,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los autos del Juzgado de Primera Instancia e Instrucción núm. 5 de Lorca, de 3 de junio de 2022 y de 21 de septiembre de 2018, recaídos en el proceso hipotecario núm. 294-2018.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 vertiente de derecho a no padecer indefensión y a obtener una resolución fundada en Derecho, al no haberse efectuado el emplazamiento de manera personal y con entrega en papel de la documentación correspondiente, tal y como establecen las normas de la Ley de enjuiciamiento civil. Aduce otras dos quejas por lesión del derecho a un proceso con todas las garantías en su faceta de defensa contradictoria, y del derecho a la asistencia letrada, ambas sin embargo carentes de soporte argumental propio. El Ministerio Fiscal, por su parte, interesa la estimación del amparo por el primer motivo, mientras que la entidad recurrida no ha efectuado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Negativa manifiesta del deber de acatamiento de la doctrina sentada por las SSTC 6/2019, 47/2019, 40/2020 y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el recurso de amparo en estos términos y como indica la recurrente y el Ministerio Fiscal, este tribunal dictó la STC 40/2020, de 27 de febrero, en la que tuvo la oportunidad de resolver el recurso de amparo cabecera de esta serie, promovido contra dos autos de coincidente contenido con los que ahora se impugnan, y donde se dio respuesta a los mismos argumentos que defienden aquí las partes, con fallo estimatorio de la demanda. Tras esta sentencia, hemos reiterado la misma doctrina en decenas de resoluciones con idénticos asunto, partes y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momento, todos los recursos de amparo de la presente serie se han admitido por apreciar una especial trascendencia constitucional (art. 50.1 LOTC) pues el recurso planteaba un problema o afectaba a una faceta de un derecho fundamental sobre el que no hay doctrina de este tribunal [STC 155/2009, FJ 2 a)] y porque el recurso podía dar ocasión al Tribunal para aclarar o cambiar su doctrina, como consecuencia de cambios normativos relevantes para la configuración del contenido del derecho fundamental [STC 155/2009, FJ 2 b)]. En cambio, este es el primer recurso de amparo de la serie que ha sido admitido por entender que el órgano judicial ha incurrido “en una negativa manifiesta del deber de acatamiento de la doctrina del Tribunal Constitucional”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cuando el Juzgado de Primera Instancia e Instrucción núm. 5 de Lorca desestimó el recurso de reposición no solo se había dictado ya la STC 40/2020 y otras posteriores, sino que además el Tribunal Constitucional había anulado resoluciones de idéntico contenido dictadas por el propio juzgado. Este razonamiento se ofrece por la propia mercantil recurrente en un apartado específico de su demanda de amparo al justificar la especial trascendencia constitucional del recurso. Aunque la recurrente no alega expresamente el motivo f) de la STC 155/2009 relativo a la negativa manifiesta del deber de acatamiento de la doctrina de este tribunal, de la sola lectura de su escrito de demanda se deduce que lo que a su juicio justifica esta especial trascendencia es la existencia de una doctrina constitucional clara sobre la cuestión planteada que no ha sido aplicada por el órgano judicial, a pesar de conocerla.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que, para apreciar el supuesto de la negativa manifiesta del deber de acatamiento de la doctrina constitucional señalado en la STC 155/2009, FJ 2 f), no es “suficiente cualquier pronunciamiento jurisprudencial que se entienda incumplido” ni “la errónea interpretación o aplicación de la jurisprudencia, incluso si fuera objetivable y verificable en el caso concreto” (STC 106/2017, de 18 de septiembre, FJ 2), sino “la voluntad manifiesta de no proceder a su aplicación; o dicho en otras palabras, a una decisión consciente de soslayarla” (STC 83/2018,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el presente recurso de amparo la mercantil recurrente no pudo hacer valer la doctrina constitucional sentada en la STC 40/2020 publicada en el “BOE” de 26 de marzo en el momento de interposición del recurso de reposición, pues dicha sentencia todavía no había sido dictada. Sin embargo, como señala el Ministerio Fiscal, el Juzgado de Primera Instancia e Instrucción núm. 5 de Lorca conocía esa doctrina en la fecha que dictó el auto resolviendo el recurso de reposición el 3 de junio de 2022. En ese momento ya se habían estimado numerosos recursos de amparo interpuestos por las mercantiles Penrei Inversiones, S.L., y Euroinversiones Inmobiliarias Costa Sur, S.L., y se había declarado la nulidad de distintos autos dictados por el propio Juzgado de Primera Instancia e Instrucción núm. 5 de Lorca, así como la nulidad de las actuaciones realizadas a partir del emplazamiento de las entidades recurrentes a través de la dirección electrónica habilitada (entre ellas, SSTC 77/2020, de 29 de junio , y 94/2020, de 20 de julio). Tal circunstancia dota de especial trascendencia constitucional a este recurso por “negativa manifiesta del deber de acatamiento de la doctrina del Tribunal Constitucional”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sentada por las SSTC 6/2019, 47/2019, 40/2020 y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aquí la concurrencia de algún elemento distintivo que obligue a una fundamentación o resultado distinto a lo declarado en la serie de recursos de amparo en los que se integra este recurso, procede que hagamos aplicación de la citada STC 40/2020,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jurídico segundo se despeja cualquier posible óbice procesal. En efecto, no existe por falta de agotamiento de la vía judicial previa al amparo [art. 44.1 a) LOTC], al no caber recurso contra el auto desestimatorio de la reposición, como constaba en el pie de recursos del mismo. Tampoco el amparo es prematuro por interponerse sin esperar a la finalización del proceso ejecutivo hipotecario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tercero de la STC 40/2020 se aborda el examen de la queja de fondo por lesión del art. 24.1 CE, derivada de la inadmisión del escrito de oposición a la ejecución. En este fundamento se advierte que resulta de aplicación al caso la doctrina de este tribunal plasmada en su STC 6/2019, de 17 de enero, FJ 4 a), dictada en sede de cuestión de inconstitucionalidad, y en su STC 47/2019, de 8 de abril, FJ 4 a), recaída en proceso de amparo. Ambos pronunciamientos se refieren a la garantía de emplazamiento personal del demandado o ejecutado en la primera comunicación con el órgano judicial competente, estableciéndose que esta no puede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por parte del órgano judicial acarrea la conculcación del derecho fundamental reconocido en el art. 24.1 CE, tal y como ya ha declarado este tribunal en varios recursos de amparo referidos a procesos laborales, civiles y concursales, que se especifican en el mismo fundamento jurídico tercero de la STC 40/2020,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jurídico cuarto la citada STC 40/2020 constata, como debe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Todo lo cual determina la estimación del amparo por vulneración de su derecho fundamental a la tutela judicial efectiva (art. 24.1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lo expuesto, en el presente caso procede acordar la nulidad de los autos impugnados y de todo lo actuado en el procedimiento hipotecario a quo desde el momento en que se proveyó al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Euroinversiones Inmobiliarias Costa Sur, S.L., por vulneración de su derecho fundamental a la tutela judicial efectiva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3 de junio de 2022 y de 21 de septiembre de 2018, dictados por el Juzgado de Primera Instancia e Instrucción núm. 5 de Lorca en el proceso de ejecución hipotecaria núm. 294-2018,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