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277</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 de junio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2107-2023, promovido por doña Francisca Vidal Ramírez y otros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29 de marzo de 2023 la procuradora de los tribunales doña Ana María Araúz de Robles Villalón, en nombre y representación de doña Francisca Vidal Ramírez y otros y bajo la dirección del letrado don Francisco Javier Araúz de Robles Dávila, interpuso demanda de amparo contra el auto de 22 de diciembre de 2022 de la Sección Primera de la Sala de lo Contencioso-Administrativo del Tribunal Supremo, en recurso de queja núm. 268-2022.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25 de abril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2107-2023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junio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