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65-2023, promovido por doña Begoña Álvarez Escriban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rzo de 2023 el procurador de los tribunales don José María Ruiz de la Cuesta Vacas, en nombre y representación de Begoña Álvarez Escribano y otros y bajo la dirección del letrado don Francisco Javier Araúz de Robles Dávila, interpuso demanda de amparo contra el auto de 8 de noviembre de 2022, dictada por la Sección Primera de la Sala de lo Contencioso-Administrativo del Tribunal Supremo en el recurso de queja núm. 29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6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