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253-2023, promovido por don Miguel Ángel García Garrid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abril de 2023 el procurador de los tribunales don José María Ruiz de la Cuesta Vacas, en nombre y representación de don Miguel Ángel García Garrido y bajo la dirección del letrado don Francisco Javier Araúz de Robles Dávila, interpuso demanda de amparo contra el auto de 3 de noviembre de 2022 de la Sección Primera de la Sala de lo Contencioso-Administrativo del Tribunal Supremo, en recurso de queja núm. 29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25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