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2136-2023 promovido por don Miguel Ángel Serrano Aguilar, en relación con (i) la sentencia núm. 490/2019, de 19 de noviembre, dictada por la Sección Primera de la Audiencia Provincial de Sevilla en el rollo núm. 1965-2017, dimanante del procedimiento abreviado núm. 133-2016; (ii) la sentencia núm. 749/2022, de 13 de septiembre, de la Sala de lo Penal del Tribunal Supremo, en el recurso de casación núm. 601-2020, y (iii) el auto de 16 de febrero de 2013 de la misma Sala,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marzo de 2023 la representación procesal de don Miguel Ángel Serrano Aguilar interpuso recurso de amparo contra la sentencia núm. 490/2019, de 19 de noviembre, dictada por la Sección Primera de la Audiencia Provincial de Sevilla en el rollo núm. 1965-2017 dimanante del procedimiento abreviado núm. 133-2016, contra la sentencia núm. 749/2022, de 13 de septiembre, de la Sala de lo Penal del Tribunal Supremo, dictada en el recurso de casación núm. 601-2020, que desestimó el recurso de casación que interpuso contra la anterior sentencia, y contra el auto de 16 de febrero de 2023 de la misma sala que inadmitió el ulterior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de la demanda de amparo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dictada en fecha 19 de noviembre de 2019, la Audiencia Provincial de Sevilla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la operativa imputada consiste en haber participado en la llamada fase prelegislativa (bien sea en la fase de elaboración de anteproyecto de ley, bien en la aprobación del proyecto de ley) para la elaboración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en la que se basarían los proyectos de ley, los anteproyectos de ley y las modificaciones presupuestarias se cifra en que la partida presupuestaria 22E, habitualmente utilizada para realizar transferencias en el marco de ayudas socio laborales, se encontraba (de conformidad con lo establecido en la Ley 5/1987 de 19 de julio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lo que, sin alterar el programa 22E, se modificó su clasificación incluyendo la cantidad presupuestaria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de un lado,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y que a partir del 2001 los fondos recibidos por el Instituto de Fomento de Andalucía fueran movilizados al destinatario final mediante suscripción de convenios particulares con otras entidades. Desde el año 2002 hasta el 2009 se procedieron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700 millones de euros) habrían sido otorgadas, entre otros defectos: a) sin expediente de concesión; b) sin publicidad; c) sin fiscalización previa; d) sin autorización; e) sin memoria explicativa, y f)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que ocupó el cargo de director general del Instituto de Fomento de Andalucía/Agencia de Innovación u Desarrollo de Andalucía entre junio de 2004 y mayo de 2008, fue condenado por un delito de prevaricación administrativa del art. 404 del Código penal (CP), en concurso medial con un delito de malversación de caudales públicos del art. 432 CP, a las penas de seis años, seis meses y un día de prisión y diecisiete años y un día de inhabilitación absoluta, con la consiguiente privación definitiva de todos los honores, empleos y cargos públicos,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interpuso recurso de casación que fue desestimado en sentencia núm. 749/2022, de 13 de septiembre, de la Sala de lo Penal del Tribunal Supremo, contra la que promovió incidente de nulidad de actuaciones que fue inadmitido por auto de 16 de febrero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alegan las siguientes vulneraciones de derechos fundamentales: (i) del derecho a la presunción de inocencia (art. 24.2 CE) como regla de tratamiento en conexión con el derecho al honor (art. 18.1 CE) como consecuencia del anticipo del fallo condenatorio en providencia dictada por el Tribunal Supremo el 26 de julio de 2022, con mucha antelación a la notificación de la sentencia completa, que se produjo el 14 de septiembre de 2022; (ii) de los derechos a un proceso con todas las garantías, a la presunción de inocencia y a la tutela judicial efectiva (art. 24.1 y 2 CE) porque en la sentencia de casación se han incluido datos fácticos que no aparecen en el relato de hechos probados de la sentencia de primera instancia para apreciar un dolo directo de malversar que no se desprende de aquel; (iii) del principio de legalidad penal (art. 25.1 CE) porque los hechos probados no son subsumibles ni en el delito de prevaricación administrativa del art. 404 CP ni en el delito de malversación de caudales públicos del art. 432 CP, y (iv) del derecho a la presunción de inocencia (art. 24.2 CE) porque no existe un acervo probatorio concluyente para declararle culpable del delito de malversación, de modo que la condena se basaría en una valoración irracional, ilógica y arbitraria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justificación de la especial trascendencia constitucional, se alega que no existe doctrina constitucional sobre si los actos integrados en la fase prelegislativa de elaboración de los presupuestos de la Comunidad Autónoma de Andalucía pueden integrar, por su naturaleza política, el concepto jurídico penal de “acto administrativo dictado en asunto administrativo”, sin exceder el estrecho marco que la jurisprudencia constitucional establece en el principio de legalidad penal, ni sobre la lesión del derecho al honor que puede representar hacer público el fallo de una sentencia, sin firmarla, ni publicarla ni explicar a la sociedad la razón por la cual haya podido quedar quebrada la presunción de inocencia de un justiciable; también se aduce que la cuestión jurídica planteada tiene una relevante y general repercusión social por la cuantía de la malversación incriminada, porque la causa ha afectado a dos presidentes de comunidad autónoma y porque la solución que el Tribunal Constitucional dé al caso “determinará el éxito o el fracaso, en buena medida, de las opciones de defensa de los beneficiarios en los cientos de juicios de las cientos de ayudas individuales que aún quedan por celebrar respecto a los cientos y cientos de beneficiarios finales de las ayudas”; también se hace referencia al marcado carácter mediático del caso y su impacto en la imagen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 la nulidad de las resoluciones judiciales impugnadas y por otrosí la suspensión cautelar de la sentencia en lo que se refiere a la pena de prisión en los términos del art. 56.2 de la Ley Orgánica del Tribunal Constitucional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30 de marzo de 2023 la representación procesal de don Miguel Ángel Serrano Aguilar interpuso recurso de amparo contra (i) la sentencia núm. 490/2019, de 19 de noviembre, dictada por la Sección Primera de la Audiencia Provincial de Sevilla en el en el rollo núm. 1965-2017, dimanante del procedimiento abreviado núm. 133-2016; (ii) la sentencia núm. 749/2022, de 13 de septiembre dictada por la Sala de lo Penal del Tribunal Supremo en el recurso de casación núm. 601-2020, que desestima el recurso de casación formulado por el demandante de amparo frente a la anterior, y (iii) el auto del mismo órgano judicial de 16 de febrero de 2023, que inadmite el incidente de nulidad de actuaciones interpuesto frente a la citada sentencia desestimatoria. Por otrosí ha interesado la suspensión de la ejecución de la sentencia impugnada en lo relativo a la pena de prisión conforme al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LOTC ha decidido asumir la decisión sobre la admisibilidad del presente recurso, tras su examen liminar, que es el que corresponde a esta fase del procedimiento, aprecia que las vulneraciones de derechos fundamentales aducidas en la demanda no carecen prima facie de verosimilitud; asimismo, la Sala aprecia que concurre en el mismo una especial trascendencia (art. 50.1 LOTC): (i) porque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sobre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ampliaciones presupuestarias; también plantea la posible proyección de la regla de tratamiento que excluye actuaciones de los funcionarios y los poderes públicos que traten como culpable a quien no ha sido legalmente declarado como tal en tanto que contenido del derecho a la presunción de inocencia (art. 24.2 CE) a la actuación cuestionada en la demanda de publicar el fallo confirmatorio de una condena sin haber notificado ni dado a conocer el texto de la sentencia; y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en aplicación de lo dispuesto en el art. 51 LOTC,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Formar pieza separada de suspensión y en ella conceder un plazo de tres días al Ministerio Fiscal y al solicitante de amparo para que efectúen alegaciones respecto de dicha cuestión.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