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13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en el recurso de amparo núm. 5731-2020, promovido por don Daniel Gowon Amedu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noviembre de 2020 la procuradora de los tribunales doña Eva María Escolar Escolar, en nombre y representación de don Daniel Gowon Amedu y bajo la dirección de letrado don Gregorio García Aparicio, interpuso demanda de amparo contra providencia de la Sección Primera de la Sala de lo Contencioso-Administrativo del Tribunal Supremo en recurso de casación núm. 1199-2020 contra sentencia de la Sección Segunda de la Sala de igual orden del Tribunal Superior de Justicia de Cataluña en recurso de apelación núm. 322-2018.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5731-2020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