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14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la magistrada doña Concepción Espejel Jorquera, presidenta, y la magistrada doña María Luisa Segoviano Astaburuaga en el recurso de amparo núm. 4891-2022, promovido por don Julio Martínez Blanco contra la sentencia 44/2022, de fecha 30 de mayo de 2022, dictada por la Sala de lo Militar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4891-2022 se impugna la sentencia 44/2022, de fecha 30 de mayo de 2022, dictada por la Sala de lo Militar del Tribunal Supremo contra la sentencia dictada por el Tribunal Militar Territorial Cuarto, de fecha 9 de junio de 2021, sumario 41/04/20, por la que se condenó a don Julio Martínez Blanco y otros por un delito de abuso de autoridad.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14 de junio de 2023 el magistrado don Cándido Conde-Pumpido Tourón, presidente de la Sección Primera, comunicó a los efectos oportunos que se abstenía de intervenir en el antes indicado recurso de amparo, de conformidad con el art. 80 de la Ley Orgánica del Tribunal Constitucional (LOTC), por concurrir la causa de abstención prevista en el artículo 219.15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presidente de esta Sección Primera del Tribunal Constitucional, la Sección, en virtud de lo previsto en el art. 219.15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presidente de esta Sección Primera, en el recurso de amparo núm. 4891-2022,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