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21-2023, promovido por doña María Rodero Rodrígu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rzo de 2023 el procurador de los tribunales don José María Ruiz de la Cuesta Vacas, en nombre y representación de doña María Rodero Rodríguez y bajo la dirección del letrado don Francisco Javier Araúz de Robles Dávila, interpuso demanda de amparo contra la providencia de 15 de junio de 2022 de la Sala de lo Contencioso-Administrativo del Tribunal Supremo en recurso de casación núm. 600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2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