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2143-2023, promovido por don Juan José Clares Col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marzo de 2023 el procurador de los tribunales don José Luis Martínez García, en nombre y representación de don Juan José Clares Col y bajo la dirección del letrado don Miguel Ángel Fructuoso Romero, interpuso demanda de amparo contra la providencia de 17 de noviembre de 2022 de la Sección Primera de la Sala de lo Contencioso-Administrativo del Tribunal Supremo en recurso de casación núm. 2146-2022.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18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2143-2023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