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143-2022, promovido por doña Guadalupe Pérez-Miranda Castill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septiembre de 2022 la procuradora de los tribunales doña Ana María Araúz de Robles Villalón, en nombre y representación de doña Guadalupe Pérez-Miranda Castillo y bajo la dirección del letrado don Francisco Javier Araúz de Robles Dávila, interpuso demanda de amparo contra providencia de la Sección Primera de la Sala de lo Contencioso-Administrativo del Tribunal Supremo en recurso de casación núm. 508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14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