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4718-2022, promovido por doña María José Civantos Sánchez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junio de 2022 la procuradora de los tribunales doña Ana María Araúz de Robles Villalón, en nombre y representación de doña María José Civantos Sánchez y otros y bajo la dirección del letrado don Francisco Javier Araúz de Robles Dávila, interpuso demanda de amparo contra la providencia de 19 de mayo de 2022 de la Sección Primera de la Sala de lo Contencioso-Administrativo del Tribunal Supremo en recurso de casación núm. 6951-2021.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4718-2022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