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17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5106-2022, promovido por doña Luisa María Abril García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julio de 2022 la procuradora de los tribunales doña Ana María Araúz de Robles Villalón, en nombre y representación de doña Luisa María Abril García y otros y bajo la dirección del letrado don Francisco Javier Araúz de Robles Dávila, interpuso demanda de amparo contra la providencia de 31 de mayo de 2022 de la Sala de lo Contencioso-Administrativo del Tribunal Supremo en recurso de casación núm. 8497-2021.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5106-2022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