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5588-2022, promovido por doña Lydia González López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julio de 2022 la procuradora de los tribunales doña Ana María Araúz de Robles Villalón, en nombre y representación de doña Lydia González López y otros y bajo la dirección del letrado don Francisco Javier Araúz de Robles Dávila, interpuso demanda de amparo contra providencia de 16 de junio de 2022 de la Sección Primera de la Sala de lo Contencioso-Administrativo del Tribunal supremo en recurso de casación núm. 8207-2021.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5588-2022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