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372</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17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7159-2022, promovido por doña María Soterraña Calvo Barrio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noviembre de 2022 el procurador de los tribunales don José María Ruiz de la Cuesta Vacas, en nombre y representación de doña María Soterraña Calvo Barrio y bajo la dirección del letrado don Francisco Javier Araúz de Robles Dávila, interpuso demanda de amparo contra la providencia de fecha 22 de septiembre de 2022, dictada por la Sección Primera de la Sala de lo Contencioso-Administrativo del Tribunal Supremo en el recurso de casación núm. 553-2022.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29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7159-2022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