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93</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12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6513-2020, promovido por doña María Teresa Rodríguez-Rubio Vázquez, doña Ángela Aguilera Clavijo, don José Ignacio García Sánchez, doña Luzmarina Dorado Balmón, doña María Vanessa García Casaucau, doña María Gracia González Fernández, don José Ignacio Molina Arroyo, doña Ana Villaverde Valenciano y don Diego Crespo García, contra los acuerdos de la mesa del Parlamento de Andalucía de 25 de noviembre de 2020, referidos a los números de registro de entrada 112021996 y 112021997, por los que se desestiman las peticiones de reconsideración planteadas contra los acuerdos de 18 de noviembre de 2020, referidos a los números de registro de entrada 112020730 y 112021117, sobre la adquisición de la condición de diputados no adscritos. Ha comparecido el Parlamento de Andalucía y el grupo parlamentario Adelante Andalucía.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María Teresa Rodríguez-Rubio Vázquez, doña Ángela Aguilera Clavijo, don José Ignacio García Sánchez, doña Luzmarina Dorado Balmón, doña María Vanessa García Casaucau, doña María Gracia González Fernández, don José Ignacio Molina Arroyo, doña Ana Villaverde Valenciano y don Diego Crespo García, representados por la procuradora de los tribunales doña Virginia Sánchez de León Herencia, bajo la dirección del letrado don Luis María de los Santos Castillo, interpusieron recurso de amparo contra los acuerdos mencionados en el encabezamiento de esta sentencia mediante escrito registrado en este tribunal el 29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secretario de organización del partido político Podemos Andalucía remitió el 27 de octubre de 2020 un escrito a la portavoz del grupo parlamentario Adelante Andalucía del Parlamento de Andalucía en el que le comunica, entre otras cuestiones, que (i) el 16 de octubre de 2018 se constituyó la coalición “Adelante Andalucía-Podemos-Izquierda Unida-Primavera Andaluza-Izquierda Andalucista” para presentar su candidatura a las elecciones al Parlamento de Andalucía de 3 de diciembre de 2018; (ii) se conformó el grupo parlamentario Adelante Andalucía, tras la celebración de esas elecciones, compuesto por once diputados, que eran personas afiliadas y propuestas para la candidatura de la citada coalición por el partido político Podemos Andalucía, y otros seis más, que lo eran por Izquierda Unida de Andalucía; y (iii) ocho de los diputados han causado baja voluntaria en el partido político Podemos Andalucía (todos los recurrentes a excepción de doña Ana Villaverde Valenciano), sin que hayan renunciado a su escaño, lo que les coloca en situación de transfuguismo, por lo que solicita que causen baja en el grupo parlamentario y se dé traslado a la mesa del Parlamento de Andalucía para que adquieran la condición de diputados no adscritos.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portavoz del grupo parlamentario dio ejecución a lo solicitado mediante comunicación dirigida el 27 de octubre de 2020 a la presidenta del Parlamento de Andalucía, registrada con el núm. 112020730, en la que ponía de manifiesto que había procedido a dar la baja del grupo parlamentario a los citados diputados por haber causado baja en su formación política y no pertenecer al partido político/coalición electoral en cuya candidatura concurrieron a las elecciones, por lo que se instaba a que se diera traslado a la mesa del Parlamento de Andalucía para que adquirieran la condición de diputados no adscritos.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mesa del Parlamento de Andalucía, por cinco votos a favor y dos abstenciones, acordó en su sesión de 28 de octubre de 2020 que los diputados a los que se refiere dicho escrito adquirieran la condición de diputados no adscritos. Antes de comenzar esa sesión habían recibido un escrito, registrado por la representante del grupo parlamentario Adelante Andalucía en la mesa, en el que manifestaba que el escrito de la portavoz de dicho grupo no respondía a ninguna decisión del mismo, sino a una maniobra partidista que iba a conculcar los derechos de ocho diputados y diputadas, por lo que pedía la inadmisión de dicho escrito o subsidiariamente que se requiriera a la portavoz del grupo parlamentario que acreditara la legitimidad y legalidad del acuerdo de baja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acta de la sesión de la mesa se reflejó, entre otros extremos, que (i) cinco de los siete miembros de la mesa consideraban que la mesa debía limitarse a admitir a trámite el escrito, tomar conocimiento de lo afirmado por la portavoz del grupo parlamentario respecto de la expulsión del grupo de los diputados afectados y, como consecuencia de ello, de conformidad con el art. 24.1 del Reglamento del Parlamento de Andalucía (RPA), acordar que habían adquirido la condición de diputados no adscritos, insistiendo en que la mesa no puede poner en cuestión las afirmaciones de la portavoz del grupo parlamentario sobre este particular con el argumento de que si los arts. 23 y 24.2 RPA atribuyen a los portavoces de los grupos la decisión sobre la incorporación o retorno de un diputado lo mismo debía ocurrir respecto de la expulsión o baja, como ya había sucedió con la expulsión de una diputada de otro grupo parlamentario; y (ii) el letrado mayor del Parlamento informó que lo procedente era requerir a la portavoz que acreditara que los diputados habían causado baja del grupo parlamentario, ya que no existe ninguna previsión legal o reglamentaria que permita considerar que el portavoz de un grupo parlamentario puede acordar la perdida de la condición de miembro de un grupo, ni que la mesa deba aceptar su mera afirmación en ese sentido; destacando que no resulta posible una aplicación analógica de lo establecido en el art. 23 y 24.2 RPA, ya que en el caso de la expulsión la consecuencia es una medida que resulta restrictiva de los derechos del art. 23.2 CE por afectar la adquisición de la condición de diputado no adscrito al núcleo esencial de las funciones representativas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diputados afectados por el acuerdo formularon el 29 de octubre de 2020 solicitud de reconsideración con fundamento, entre otras razones, en que el art. 21 RPA, al no establecer ninguna regulación en relación con la expulsión de diputados de su grupo parlamentario, debía interpretarse, en sentido inverso a las reglas para su constitución, que solo puede ser acordada en el seno de ese grupo por mayoría de los diputados que la conforman, lo que no consta que haya sucedido en este caso. Por otra parte, once diputados del grupo parlamentario presentaron el 5 de noviembre de 2020 un escrito ante la mesa, declarando que no existía un reglamento interno de funcionamiento del grupo parlamentario Adelante Andalucía, que los acuerdos se adoptaban por consenso o, en defecto de este, por mayoría del grupo, y que no hubo nunca una reunión del mencionado grupo parlamentario que respaldara la decisión del escrito presentado por la portavoz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reconsideración, con cuatro votos a favor y tres en contra, fue estimada parcialmente por acuerdo de la mesa de 5 de noviembre de 2020. A esos efectos, se afirmaba que el acuerdo objeto de reconsideración “se limitaba a admitir a trámite el escrito presentado por la portavoz del Grupo Parlamentario Adelante Andalucía y proceder conforme a lo ello solicitado, habida cuenta de que se afirmaba que los ocho diputados considerados habían causado baja en el Grupo Parlamentario Adelante Andalucía como motivo de su baja como afiliados de su formación política”. A ello añadía que “sin embargo, la circunstancia de que ahora, en su solicitud de reconsideración, los ocho diputados discutan la realidad de la afirmación de la portavoz determina que esta mesa ya no pueda tener por cierto, sin más, lo por ello afirmado, habida cuenta de que esa afirmación es cuestionada abiertamente por aquellos cuyos derechos podrían verse sustancialmente afectados como consecuencia de la baja cuya realidad se discute” (apartado segundo del acuerdo). Como consecuencia de ello, el acuerdo afirmó que “procede ahora que esta mesa, recobrada la plena competencia para resolver la solicitud formulada por la portavoz del Grupo Parlamentario Adelante Andalucía mediante su escrito de 27 de octubre de 2020, requiera a esta para que acredite que los ocho diputados a los que se refiere en el considerado escrito han causado, efectivamente, baja en el Grupo Parlamentario Adelante Andalucía como motivo de su baja como afiliados de su formación política” (apartado cuarto del acuerdo). Por tanto, se acordó estimar parcialmente la solicitud de reconsideración que se deja sin efecto y requerir a la portavoz del grupo parlamentario Adelante Andalucía para que acreditase, en el plazo de dos días naturales, que los diputados afectados habían causado baja del grupo parlamentario como consecuencia de su baja como afiliados en su formación política, tras lo que se emitiría un informe por los servicios jurídicos de la cámara para resolver sobre el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Once de los diputados del grupo parlamentario Adelante Andalucía, entre los que se encuentran los demandantes de amparo, mediante escrito de 6 de noviembre de 2020 dirigido a la mesa del Parlamento, alegaron en relación con el acuerdo de 5 de noviembre de 2023, entre otros extremos, que la participación de Adelante Andalucía en las elecciones autonómicas lo fue como sujeto independiente de los partidos que conformaban la coalición, por lo que la expulsión de un partido no podría conllevar la perdida de la condición de diputado del grupo parlamentario y que, en cualquier caso, el partido Podemos Andalucía no había seguido el procedimiento estatutario para acordar la expulsión de sus militantes.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portavoz del grupo parlamentario Adelante Andalucía, mediante escrito de 8 de noviembre de 2020 dirigido a la mesa del Parlamento de Andalucía, alegó en relación con el requerimiento contenido en el acuerdo de 5 de noviembre de 2020, (i) que había procedido a cursar la baja del grupo parlamentario de los diputados afectados una vez recibida la comunicación de su partido político de su baja voluntaria, ya que “al no existir previsión en el reglamento al respecto de cómo realizar las bajas de un grupo parlamentario, entendí que se debe seguir una fórmula similar a la establecida en el reglamento tanto para la entrada de diputados al grupo parlamentario, como al regreso al grupo parlamentario desde la condición de diputado o diputada no adscrito”, añadiendo que “para estos supuestos, tanto el art. 23 del Reglamento, como el 24.2, exigen, simplemente, la aceptación de la portavoz, sin necesidad de otros requisitos ni de acuerdo del grupo, ni de acreditar documentalmente aspecto alguno, salvo el consentimiento de la portavoz”; (ii) que la expulsión de dicho grupo parlamentario de los diputados afectados no está motivada por el incumplimiento de acuerdos internos de grupo, en cuyo caso “habría que estar a lo autoreglamentado por el grupo, y en su caso a lo acordado mayoritariamente en el mismo”, sino por un supuesto de transfuguismo político, a cuyos efectos adjuntaba diversa documentación sobre el proceso de primarias de Adelante Andalucía, la expulsión de los diputados afectados del partido político Podemos Andalucía y el certificado de la baja como afiliados de ese partido de dichos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Podemos Andalucía, mediante escrito de 9 de noviembre de 2020 dirigido a la mesa del Parlamento de Andalucía, alegó en relación con el acuerdo de 5 de noviembre de 2020, que los diputados afectados se habían dado de baja de Podemos Andalucía para pasar a formar parte de una nueva formación política como era Anticapitalistas Andalucía, lo que implica un supuesto de transfuguismo.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letrada adjunta al letrado mayor del Parlamento de Andalucía, mediante informe de 10 de noviembre de 2020 solicitado en relación con las cuestiones relativas a las alegaciones efectuadas respecto del acuerdo de 5 de noviembre de 2020, expuso, como consideraciones jurídicas referidas al proceso de baja forzosa de un diputado del grupo parlamentaria al que estaba incorporado,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24.1 RPA no establece ninguna formalidad ni requerimiento de tipo procedimental que deba cumplirse para que un diputado adquiera la condición de no adscrito sino solo la exigencia material consistente en haber causado baja del grupo parlamentario. En ese contexto de silencio normativo, algún sector doctrinal, partiendo de la potestad de autoorganización de los grupos, ha considerado que la mesa de la cámara debe limitarse a tomar razón de la comunicación del portavoz correspondiente dando por bueno su contenido; sin embargo, el requerimiento de acreditación verificado en este caso encuentra su fundamento en la facultad de la mesa de organización interna de la cámara y de calificación de escritos (art. 28.1 RPA), lo que posibilita a la mesa verificar el cumplimiento del requisito material de que el diputado realmente ha causado baja en el grupo parlamentario en atención, además, a la transcendencia jurídica externa para la organización de la cámara que tiene el paso a la condición de no adscrito de un diputado. Se destaca también que esta es la posición defendida por los servicios jurídicos de otras cámaras y por la jurisprudencia del Tribunal Supremo en relación con los grupos políticos municipales. De ello concluye que “se puede afirmar que la mesa del Parlamento de Andalucía está facultada y debe verificar antes de declarar la condición de diputado no adscrito que el mismo realmente ha causado baja en el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Reglamento guarda silencio sobre a quién corresponde la competencia para acordar la baja, qué procedimiento ha de seguirse para ello, cómo se debe comunicar a la mesa o a quién corresponde esa comunicación; pero tampoco atribuye al portavoz del grupo parlamentario la competencia para dar de baja a los miembros del mismo en tanto que las funciones que se le otorgan reglamentariamente son las de representación, relacionadas con el ejercicio de las funciones parlamentarias y con la exteriorización de la posición de aquellas ante los órganos de la cámara. A ello añade, que las funciones otorgadas al portavoz de un grupo en los arts. 23 y 24.2 RPA para aceptar la incorporación al grupo no permite una aplicación analógica a los supuestos de baja al faltar la identidad de razón, ya que este supuesto se produce en una situación de conflicto dentro del grupo parlamentario, por lo que su resolución no resulta posible a través de la función representativa de portavoz. Expone que en este contexto normativo las causas y procedimientos de baja deben ser las que dispongan los estatutos o normas internas de funcionamiento de cada grupo en respeto a su potestad autoorganizativa. De ello deriva que el control de la mesa a desarrollar sobre el acto que declara la baja de un diputado del grupo parlamentario “debe quedar limitado a comprobar que la baja ha sido acordada por el órgano competente con arreglo a los estatutos o normas de régimen interno y por las causas y con respeto al procedimiento establecidos, pero sin entrar a cuestionar la regularidad de los estatutos o normas del correspondiente acto”, lo que no significa que la baja pueda acreditarse sin más a través de la mera comunicación del portavoz, que es un mero representante del colectivo de diputados, por lo que resulta plenamente justificado que la mesa del Parlamento pida a la portavoz del grupo parlamentario que comunica la baja que acredite la realidad de la misma conforme a las normas internas de dicho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mera baja en un partido político no puede determinar, sin más, la baja en el grupo parlamentario, ya que son realidades distintas (STC 36/1990, de 1 de marzo, FJ 1) y no existe ninguna previsión reglamentaria al respecto, sin que resulte aplicable el art. 73.3 de la Ley 7/1985, de 2 de abril, reguladora de las bases del régimen local (LBRL). Esto no significa que en el Parlamento de Andalucía los diputados no puedan causar baja en su grupo parlamentario por razones de transfuguismo político, pero ello solo será posible si así resulta de las normas internas por las que este se rija o a las que aquellos se hayan sometido libremente.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portavoz del grupo parlamentario Adelante Andalucía, tras recibir nuevo escrito del secretario de organización del partido político Podemos Andalucía comunicando la baja voluntaria de la diputada doña Ana Villaverde Valenciano de ese partido y que no había renunciado a su acta, mediante escrito de 6 de noviembre de 2020 dirigido a la mesa del Parlamento, registrado con el núm. 112021117, comunicó que ha decido cursar la baja en el grupo parlamentario de dicha diputada, solicitando que adquiera la condición de diputada no adscrita. Del mismo modo, por escrito de 11 de noviembre de 2020, puso de manifiesto que estaba prevista para ese mismo día la reunión de la comisión de seguimiento del pacto antitransfuguismo para el debate y, en su caso, aprobación de la III adenda al citado pacto.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portavoz, requerida por acuerdo de la mesa de 11 de noviembre de 2020 para que acreditara la baja del grupo parlamentario de la citada diputada, presentó escrito de 13 de noviembre de 2020 en el que se remite a lo ya manifestado en relación con la expulsión de los otros diputados e incide en que se trata de una situación de transfuguismo, habiéndose ya aprobado la III adenda del pacto antitransfuguismo, que expresa la voluntad de las fuerzas políticas de extender las medidas del acuerdo al ámbito autonómico y estatal, comprometiéndose a impulsar la urgente modificación de los reglamentos de las cámaras legislativas para adaptarlos a los acuerdos del pacto y que hasta que se verifiquen esas reformas se comprometen a que las respectivas mesas utilicen como criterio interpretativo la aplicación analógica de la normativa contenida en la Ley reguladora de las bases de régimen local o cualquier otra que adecúe el sentido originario de que las personas tránsfugas adquieran la condición de no adscritas aun siendo mayoría en el grupo.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mesa del Parlamento adoptó sendos acuerdos en su sesión de 18 de noviembre de 2020, con cinco votos a favor y dos abstenciones, de que tanto los diputados a los que se refería el escrito con núm. de registro 112020730, como la diputada a la que se refería el escrito con núm. de registro y 112021117, adquieren la condición de diputados no adscritos, de conformidad con lo previsto en el art. 24.1 RPA, habida cuenta de que ha quedado acreditado, con las consideraciones realizadas y la documentación aportada por la portavoz del grupo parlamentario, que los diputados afectados “han causado baja en el grupo parlamentario Adelante Andalucía como consecuencia de su baja como afiliados de su formación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acta de la sesión de la mesa se reflejó, entre otros extremos, que (i) la presidenta del Parlamento consideró que el objeto de lo debatido se enmarca en el pacto antitransfuguismo, que es el que “debe inspirar las decisiones a adoptar ante supuestos como el presente, en el que existen vacíos o lagunas en la normativa parlamentaria de aplicación” y por lo que va a promover la modificación del reglamento “por el procedimiento de lectura única para mayor celeridad, con objeto de recoger los elementos esenciales del ‘pacto antitransfuguismo’”; y (ii) otros tres miembros de la mesa, de los cinco que votaron a favor del acuerdo, declararon que su decisión no han tenido que ver con el transfuguismo sino con lo previsto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Los diputados demandantes de amparo formularon solicitudes de reconsideración, por sendos escritos de 20 de noviembre de 2020 con número de registro de entrada 112021996 —todos los demandantes excepto doña Ana Villaverde Valenciano— y 112021997 —la demandante doña Ana Villaverde Valenciano—, con invocación del art. 23 CE alegando, entre otros extremos, que, de acuerdo con reiterada jurisprudencia constitucional, los partidos políticos no pueden revocar cargos electos.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del Parlamento adoptó sendos acuerdos en su sesión de 25 de noviembre de 2020, con cinco votos a favor y dos abstenciones, de desestimar las solicitudes de reconsideración, argumentando que “en efecto, esta mesa estimó que las consideraciones realizadas y la documentación aportada por la portavoz del grupo parlamentario Adelante Andalucía acreditaban que los diputados que formulan la solicitud de reconsideración habían causado baja en su formación política y que, como consecuencia de ello, causaban baja en el grupo parlamentario Adelante Andalucía”; añadiendo que “los diputados considerados no niegan que hayan causado baja en su formación política, aspecto que, como se ha expuesto, es el determinante de la decisión de la mesa, una vez que la portavoz del grupo parlamentario Adelante Andalucía ha acreditado que dicha baja en la formación política provocó que se acordara su baja en el grupo parlamentario Adelante Andalucía”. A partir de ello se señala que “a lo sumo los diputados muestran su disconformidad con la competencia y el procedimiento para acordar su baja en el grupo parlamentario o con la constitucionalidad de ese acuerdo de baja, cuestiones que no pueden ser objeto de conocimiento por la mesa, al ser ajenas a su competencia, so pena de incidir en la autonomía de organización y funcionamiento de los grupos parlamentarios, y sin perjuicio de su posible control jurisdiccional” y que resulta irrelevante la referencia que se realiza a un supuesto acuerdo político sobre el transfuguismo, “que en absoluto ha sido determinante de la decisión de esta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diputados demandantes de amparo solicitan que se estime el recurso por vulneración de su derecho a ejercer sus funciones representativas (art. 23.2 CE), en relación con el derecho de participación ciudadana en los asuntos públicos (art. 23.1 CE) para cuyo restablecimiento consideran necesaria la declaración de nulidad de los acuerdos parlamentarios impugnados y que se les reconozca su derecho a volver a formar parte del grupo parlamentario Adelante Andalucía. Al amparo del art. 56.6 de la Ley Orgánica del Tribunal Constitucional (LOTC), también solicitan la suspensión urgente de los efectos de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afirman que los acuerdos impugnados vulneran el art. 23.2 CE, ya que inciden sobre aspectos que forman parte del núcleo esencial de la función representativa y se han adoptado sin respaldo normativo y sin la debida motivación. Exponen, por lo que se refiere a la afectación de su ius in officium, que el Reglamento del Parlamento de Andalucía prima su organización a través de los grupos parlamentarios, a los que se reserva el cumplimiento de las más importantes funciones de la representación política, de tal modo que, cuando los recurrentes pasan a la condición de diputados no adscritos, se les restringe hasta la irrelevancia sus posibilidades de actuación parlamentaria; destacando que el ius in officium de los diputados comprende no solo su incorporación a un grupo parlamentario, sino también el derecho a no ser removidos si no es por causas y de acuerdo con procedimientos legalmente establecidos, y que tales causas tienen que ser compatibles con la Constitución (STC 28/1984,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fundamentan su alegación de que los acuerdos impugnados carecen de respaldo legal o jurisprudencial en que, de conformidad con los arts. 20 y ss. RPA, los grupos parlamentarios nacen de una suma de voluntades individuales con naturaleza asociativa lo que les dota de una autonomía organizativa regida por un funcionamiento democrático y determina la necesidad de la previa definición de un procedimiento de expulsión como consecuencia del principio de predeterminación normativa que debe regir la configuración legal de las sanciones. Sostienen que la posibilidad de expulsión de un grupo parlamentario sin un procedimiento previamente acordado, o al menos aceptado, por los miembros del grupo parlamentario, vulneraría también la prohibición de mandato imperativo del art. 67.2 CE, así como el art. 71.1 CE y que, como la figura del diputado no adscrito tiene naturaleza punitiva al ser una categoría que surge con el objetivo de penalizar el transfuguismo político, su adopción también ha de regirse por el principio de legalidad del art. 25 CE. A partir de esas consideraciones, afirman que, ante el silencio reglamentario respecto de la posibilidad de expulsión de diputados de los grupos parlamentarios, es insuficiente la mera comunicación del portavoz del grupo parlamentario a la mesa de una expulsión sin acreditar la adopción de dicho acuerdo; incidiendo en que la mesa tiene, entre sus funciones reglamentarias, ordenar la cámara y velar para que las alteraciones en la vida de los grupos que produzcan efectos externos se lleven a cabo con todas las garantías para los diputados afectados por ser una responsabilidad de los órganos parlamentarios la salvaguarda del derecho fundamental a la participación política (STC 109/2016, de 7 de junio), que es lo que no habría sucedido en este caso en que la mesa no verificó la expulsión del grupo parlamentario de los diputados recurrentes a pesar del criterio en ese sentido de los servicios jurídicos del Parlamento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también destacan que los acuerdos impugnados carecen de una motivación adecuada, ya que el fundamentar la baja en el grupo parlamentario como consecuencia de su baja como afiliados de su formación política implica desconocer que, si bien es innegable la relación existente entre grupos parlamentarios y partidos políticos (art. 20.2 RPA y STC 361/2006, de 18 de diciembre), las diferencias entre los mismos impedirían que los partidos políticos afectaran al ius in officium de los parlamentarios (STC 36/1990, de 1 de marzo), que solo están sometidos al mandato representativo.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afirman que el recurso tiene especial trascendencia constitucional porque plantea una cuestión jurídica que pudiera tener unas consecuencias políticas generales [STC 155/2009, de 25 de junio, FJ 2 g)], ya que se trata de un recurso de amparo parlamentario respecto de actos que carecen de una vía jurisdiccional previa de tutela (STC 90/2019, de 2 de julio, FJ 2); y una cuestión novedosa sobre la que no hay jurisprudencia constitucional [STC 155/2009, FJ 2 a)] como es la eventual incidencia que sobre el derecho de representación política tiene el que, sin una previsión reglamentaria el efecto, la mera baja en un partido político determine la baja en un grupo parlamentario sin un acuerdo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por providencia de 10 de mayo de 2021, acordó admitir a trámite el recurso de amparo apreciando que concurre una especial trascendencia constitucional (art. 50.1 LOTC) porque el recurso plantea un problema o afecta a una faceta de un derecho fundamental sobre el que no hay doctrina de este tribunal [STC 155/2009, FJ 2 a)] y el asunto suscitado trasciende del caso concreto porque pudiera tener unas consecuencias políticas generales [STC 155/2009, FJ 2 g)], dirigir atenta comunicación al Parlamento de Andalucía para la remisión de testimonio del expediente y que se tuviera por emplazado en el recurso de amparo y, en relación con la solicitud de suspensión, no apreciar la urgencia excepcional a la que se refiere el art. 56.6 LOTC y proceder a formar la oportuna pieza separada. Por providencia de igual fecha de 10 de mayo de 2021, se acordó formar la correspondiente pieza separada de suspensión, que, tras el trámite de audiencia dado al Ministerio Fiscal, los demandantes de amparo y las partes personadas, fue resuelta en sentido denegatorio por la Sala Primera del Tribunal mediante ATC 67/2021, de 21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7 de junio de 2021, tuvo por recibido el testimonio del expediente, por personado al Parlamento de Andalucía y al grupo parlamentario Adelante Andalucía, representado por el procurador de los tribunales don José Miguel Martínez Fresneda, y acordó dar vista de las actuaciones a las partes personadas y al Ministerio Fiscal, por plazo común de veinte días, a fin de que, conforme con lo previsto en el art. 52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30 de julio de 2021, interesa que se dicte sentencia estimando el recurso de amparo con declaración de que ha sido vulnerado el derecho fundamental de los demandantes de amparo reconocido en el art. 23.2, en relación con el art. 23.1 CE, y anulación de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exponer la jurisprudencia constitucional que considera aplicable al objeto del recurso, afirma que los acuerdos impugnados suponen una relevante afectación del ius in officium de los diputados, ya que al atribuirles la condición de no adscritos se ven privados de los derechos relativos a su integración en un grupo parlamentario y de las facultades reglamentarias otorgadas a quienes pertenecen a un grupo.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expone, en relación con el cumplimiento del deber de motivación de este tipo de actos limitativos del ius in officium, que los acuerdos de 18 de noviembre de 2020 incorporan una fundamentación muy escueta limitada a considerar acreditado que los diputados afectados habían causado baja como afiliados de su formación política, pero sin hacer ninguna referencia sobre si, ante el silencio reglamentario respecto de la competencia y el procedimiento para la baja en el grupo, se debía de acreditar que dichas bajas se habían producido de acuerdo con las normas internas de dicho grupo, según parece desprenderse de los informes de los letrados del Parlamento. A esos efectos, el Ministerio Fiscal señala que cabría entender que la mesa había entendido implícitamente que la portavoz tenía la facultad para cursar la baja de los diputados por haber causado baja en su partido, pero concluye que la ausencia de toda consideración que permita conocer las razones de la mesa para entenderlo así, apartándose del criterio reflejado por los letrados, no cumple con las exigencias constitucionales. Añade que esa conclusión no se modifica aun teniendo en cuenta los debates que refleja el acta de la sesión de la mesa, de los que resulta la existencia de importantes dudas al respecto, ante las cuales la mesa opta por la interpretación menos favorable a la efectividad del derecho al cargo parlamentario de los diputados, otorgando notable relevancia como criterio interpretativo al nuevo contenido del pacto antitransfuguismo, que la presidenta de la cámara se compromete a incorporar a su reglamento para dotar de seguridad jurídica a estas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lo que respecta a la motivación de los acuerdos de 25 de noviembre de 2020, afirma que tampoco resulta suficiente y razonablemente desde la perspectiva del art. 23 CE, ya que la afirmación de que las alegaciones sobre la competencia o el procedimiento para acordar su baja en el grupo “son cuestiones ajenas a la competencia de la mesa, so pena de incidir en la autonomía de organización y funcionamiento del grupo parlamentario” no toma en consideración que no se trataba de que entrara a cuestionar o valorar la legalidad de las normas internas del grupo, sino de comprobar, precisamente, que la baja en el grupo se había producido conforme a las normas internas, validando con ello la decisión de la portavoz, sin que su competencia para cursar la baja estuviera prevista en acuerdos o normas internas del grupo. Discute además, la irrelevancia que según el acuerdo tienen las referencias de los demandantes al pacto antitransfuguismo, en tanto no habría sido determinante para la decisión, destacando que los debates de la mesa en su sesión del 18 de noviembre de 2020 sí le otorgaron una relevancia importante como criterio interpretativo para solventar las dudas suscitadas por el vacío reglamentario, lo que parece responder a una anticipación del contenido del nuevo pacto antitransfuguismo, sin motivarse la necesidad de dicha anticipación.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Parlamento de Andalucía, por escrito registrado el 20 de julio de 2021, solicita la desestimación del recurso de amparo argumentando que el objeto de control de constitucionalidad debe ser la decisión de la mesa sobre atribución de la condición de no adscrito, pero no el acto mismo de la baja de los demandantes de su grupo parlamentario comunicado por su portavoz, que es un acto interno cuya fiscalización corresponde a la jurisdicción ordinaria. A partir de ello, sostiene que la mesa se limitó a dar trámite a la solicitud presentada por la portavoz del grupo parlamentario en cuanto a la declaración como no adscritos de los demandantes de amparo a los efectos reglamentariamente previstos en el 24.1 RPA que, en la redacción vigente en el momento de los hechos, establecía que “[u]na vez producida la adscripción a un grupo parlamentario […] quien causara baja en el mismo adquirirá necesariamente la condición de diputado o diputada no adscrito”, sin que quepa ningún margen de discrecionalidad en la intervención de la mesa, cuyo carácter rigurosamente reglado en materia de constitución de los grupos ha confirmado la STC 64/2002, de 11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Andalucía añade, con exposición de la jurisprudencia constitucional sobre el alcance de las funciones calificadoras de la mesa, que los acuerdos impugnados superan el test de razonabilidad, ya que de los mismos se colige sin dificultad interpretativa que su justificación es la acreditación por parte de la portavoz del grupo parlamentario de que los diputados recurrentes habían causado baja en ese grupo como consecuencia, a su vez, de su baja en la formación política por la que concurrieron a las elecciones mediante la comunicación formal de las bajas en el grupo acompañada de las certificaciones extendidas por el secretario de organización de su partido político, lo que no ha sido desvirtuado por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incide en que, si bien el reglamento no determinaba en ese momento las causas de baja en el grupo y quién debía presentar dicho escrito, ello no ha impedido la existencia de diputados no adscritos tanto en la legislatura anterior (acuerdo de la mesa de 29 de marzo de 2017) como en la presente (acuerdo de la mesa de la Diputación Permanente de 24 de enero de 2020 y acuerdo de la mesa del Parlamento de Andalucía de 3 de julio de 2020), por lo que este silencio reglamentario es una opción normativa entre varias posibles, compartida por otras asambleas autonómicas, y cuyo propósito es que sean los propios grupos quienes decidan acerca de los motivos de la salida de algunos de sus miembros. Expone que es perfectamente posible considerar, en cuanto a la legitimación para presentar el escrito, que en el caso de expulsión del grupo recaiga en quien ejerza el cargo de portavoz, “en tanto que el mismo debe firmar el escrito de retorno del diputado no adscrito que quiera volver a su grupo de origen (art. 24.2 RPA), expresando de esta manera su voluntad favorable a tales efectos. De esta forma, según el principio contrarius actus, quien debe prestar su consentimiento para el retorno del no adscrito al grupo también está autorizado para comunicar su baja involuntaria. A mayor abundamiento, debemos tener en cuenta que, en el supuesto de incorporación de un parlamentario con posterioridad al inicio de la legislatura, su adscripción al grupo parlamentario también exige la aceptación del portavoz (art. 23 RPA)”. A ello añade que el portavoz es a quien el reglamento atribuye, y la jurisprudencia constitucional reconoce (SSTC 316/2006, de 18 de diciembre, FJ 5, y 24/2020, de 3 de febrero, FJ 3) la representación del grupo a múltiples efectos, respetándose con ello el principio de autonomía de los grupos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Parlamento de Andalucía argumenta que el abandono de la formación política por la que se concurrió a las elecciones constituye una causa constitucionalmente razonable para la expulsión del grupo parlamentario, ya que la jurisprudencia constitucional ha reiterado que la adscripción política de los parlamentarios posee relevancia jurídica y “poner freno al transfuguismo político es una finalidad constitucionalmente legítima” (STC 159/2019, de 12 de diciembre, FJ 8); siendo esa finalidad la que expresamente justificó la incorporación de la figura del diputado no adscrito en la reforma del Reglamento del Parlamento de Andalucía adoptada en 2003. Concluye que, si combatir el transfuguismo político es constitucionalmente legítimo y una de sus expresiones es la baja en la formación con la que se concurrió a las elecciones sin renunciar al escaño, no puede decirse que los acuerdos impugnados basados en la acreditación de dicha baja sean constitucionalmente irracionales o arbitrarios.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Andalucía también niega que los acuerdos impugnados hayan vulnerado el ius in officium de los recurrentes, ya que no solo se han adoptado respetando el marco reglamentario vigente, sino que, además, en su condición de diputados no adscritos conservan los derechos que les corresponden como diputados individualmente considerados, según dispone el art. 24.5 RPA.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Andalucía manifiesta, en cuanto a la invocación de la prohibición del mandato imperativo y al carácter sancionador de los acuerdos impugnados, que no se aprecia su vulneración en la actuación de la mesa que se ha limitado a examinar la solicitud de baja y a determinar sus consecuencias reglamentarias sin entrar a valorar, por exceder sus tasadas funciones, los compromisos políticos asumidos por los recurrentes con su grupo o partido ni entrar en el fondo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grupo parlamentario Adelante Andalucía, mediante escrito de 8 de julio de 2021, presentó su escrito de alegaciones solicitando la desestimación del recurso con fundamento, en primer lugar, en que carece de la debida justificación de la especial trascendencia constitucional, ya que se ha limitado a reiterar la lesión invocada, ignorando la declarada constitucionalidad de la figura del diputado no adscrito, que es puesta en duda al alegar que tal condición vulnera los derechos de los recurrentes a la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afirma que la figura de los diputados no adscritos, incorporada al art. 24.1 RPA, no afecta a los derechos fundamentales de los recurrentes, ya que el derecho fundamental del art. 23.2 CE es de configuración legal y su núcleo esencial no incluye la participación o pertenencia a un grupo parlamentario. Además, en este caso, “el pase de los diputados recurrentes a la condición no adscritos opera ex lege en virtud del artículo 24.1 RPA como consecuencia de la baja de los citados diputados del grupo parlamentario del que formaban parte, sin que pueda ser tenida en cuenta la consideración de las consecuencias que reglamentariamente se prevén para dicha baja en la adopción del acuerdo de baja propiamente dicho, que no podemos olvidar viene motivado por un acto libre y voluntario de los recurrentes de abandonar la formación política por la que concurrieron a las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destaca la conexión existente entre las formaciones políticas, como instrumentos fundamentales para la participación política (art. 6 CE), y los grupos parlamentarios, argumentando que estos no son solamente cauces de participación en la vida política para los representantes populares, sino también para los partidos políticos, de los que traen causa directa. De ahí que la STC 10/2013, de 28 de enero, destacara la diferencia entre partido político y grupo parlamentario y al mismo tiempo la estrecha vinculación entre ambos, siendo el segundo una de las herramientas que tienen los primeros para ejercer su actividad, de tal forma que la ilegalización del partido ha de conllevar la disolución del grupo institucional del que trae causa. En relación con ello, expone que el grupo parlamentario Adelante Andalucía trae causa de la coalición electoral conformada por cuatro formaciones políticas, entre las que está el partido político Podemos Andalucía, que propuso la candidatura de los demandantes, del que estos voluntariamente han causado baja conociendo que ello propiciaba su salida del grupo parlamentario, ya que su adscripción a dicho grupo parlamentario surge de su concurrencia al proceso electoral en representación de una de las formaciones de la coalición, siendo la identidad de posiciones ideológicas y de actuación política lo que da sentido a su pertenencia a dicho grupo. Por tanto, la condición de tránsfugas de los demandantes debe trasladarse al marco organizativo de la vida parlamentaria mediante el mecanismo previsto reglamentariamente que es su consideración de diputados no adscritos.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en relación con la función calificadora de la mesa y el procedimiento seguido, argumenta que el Reglamento del Parlamento de Andalucía limita las facultades de calificación y admisión a trámite de la mesa al exclusivo examen de los requisitos formales, sin que sea admisible que lleve a cabo un control discrecional de oportunidad política de los escritos parlamentarios. Por tanto, si la mesa desoyera lo planteado por la portavoz del grupo parlamentario a instancia del partido político que abandonaron los diputados recurrentes, existiendo la previsión reglamentaria del pase a no adscritos de los diputados incursos en situación de transfuguismo, supondría una vulneración reglamentaria por parte de la mesa, a la vez que una vulneración del ius in officium del propio grupo parlamentario, que se vería secuestrado por una mayoría tránsfuga. Por su parte, en relación con el procedimiento seguido, afirma que, existiendo una previsión material reguladora de la situación de transfuguismo, también supone un mandato a los órganos parlamentarios de que los diputados no adscritos es un remedio para preservar la correspondencia entre lista electoral y grupo parlamentario y evitar distorsiones. De ese modo, la alegación de los demandantes de que la decisión de baja en el grupo debería haberse acordado mediante acuerdo mayoritario en el seno de este solo tiene sentido si la ruptura se produce por causas internas al propio grupo, pero no en un supuesto de transfuguismo, que es la solución adoptada en el art. 73.3 LBRL en el ámbito local y la que ha inspirado la reforma del art. 24 RPA por el acuerdo de 28 de abril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parte demandante de amparo presentó sus alegaciones el 7 de julio de 2021 ratificándose en lo expuesto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por providencia de 29 de septiembre de 2022, acordó a propuesta de la Sala Primera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12 de septiembre de 2023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queda limitado a determinar si ha vulnerado el derecho de representación política (art. 23.2 CE) de los diputados demandantes de amparo la decisión de la mesa del Parlamento de Andalucía de acordar que adquirieran la condición de diputados no adscritos, en aplicación del art. 24.1 RPA, al considerar, tal como fue la concreta motivación utilizada en los acuerdos impugnados de 18 y 25 de noviembre de 2020, que la acreditación formal de la voluntad de su grupo parlamentario de cursar sus bajas en dicho grupo, quedaba satisfecha con el hecho que los demandantes no niegan que se haya producido la baja en su formación política y que la disconformidad con la competencia y el procedimiento para acordar la baja en el grupo parlamentario son ajenas a la competencia de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 los efectos de establecer la delimitación expuesta del objeto del presente recurso de amparo, considera necesario hacer incidencia en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decisiones impugnadas en amparo, aunque de idéntico contenido material, que es lo que permite su análisis conjunto por esta jurisdicción de amparo, formalmente se han concretado en cuatro acuerdos distintos. Los acuerdos de la mesa del Parlamento de Andalucía de 18 de noviembre de 2020, en los que se decide la adquisición de la condición de diputados no adscritos de los demandantes de amparo, son en realidad dos acuerdos en los que se da respuesta, por un lado, a la petición en ese sentido de la portavoz de su grupo parlamentario en relación con todos los demandantes excepto doña Ana Villaverde Valenciano, que fue cursada con núm. de registro de entrada 112020730; y, por otro, en relación con esta última, por la petición que fue cursada con núm. de registro de entrada 112021117. Del mismo modo, los acuerdos de la mesa del Parlamento de Andalucía de 25 de noviembre de 2020, en los que se decide rechazar las reconsideraciones formuladas, también son dos referidos, respectivamente, a la solicitud formulada por todos los diputados demandantes de amparo, menos doña Ana Villaverde Valenciano con el núm. de registro de entrada 112021996, y a la formulada por esta última diputada con el núm. de registro de entrada 112021997.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puede ser objeto de pronunciamiento, en atención a la vía de recurso de amparo utilizada por los demandantes de amparo, las razones de fondo que habrían llevado al partido político o a la portavoz del grupo parlamentario de los demandantes de amparo a cursar sus respectivas bajas de los mismos, incluyendo la alegada situación de trasfuguismo político. Tampoco lo puede ser la eventual regularidad de los procedimientos seguidos para adoptar dichas decisiones. Todas ellas son cuestiones en las que lo controvertido no son decisiones emanadas de una cámara legislativa o de sus órganos, por lo que esta jurisdicción de amparo no puede hacerlas objeto de pronunciamiento por la vía seleccionada del art. 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objeto del presente recurso, en atención al contenido de los concretos acuerdos impugnados y a lo solicitado en la demanda de amparo —que, como instrumento rector, es donde se fija definitivamente el objeto del amparo y, por tanto, los límites del deber de congruencia de este tribunal (así, SSTC 104/2019, de 16 de septiembre, FJ 2, y 58/2023, de 23 de mayo, FJ 1)— tampoco puede extenderse a controvertir la interpretación de la mesa del Parlamento de Andalucía de que, en las circunstancias del caso, la realidad del cumplimiento del requisito establecido en el art. 24.1 RPA de que se había producido la baja del grupo parlamentario no podría quedar satisfecha con la mera declaración de la portavoz de dicho grupo en ese sentido y que era necesaria la acreditación de la existencia de la voluntad del grupo parlamentario al que estaban incorporados.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en los términos en que ha sido desarrollado más ampliamente en los antecedentes, que la insuficiencia de la mera declaración de la portavoz del grupo parlamentario al que estaban incorporados los demandantes de amparo a los efectos de dejar acreditada su baja en dicho grupo fue una cuestión resuelta por la mesa del Parlamento de Andalucía mediante los acuerdos de 5 y 11 de noviembre de 2020, que no fueron controvertidos por el grupo parlamentario Adelante Andalucía y tampoco son objeto del presente recurso de amparo. En efecto, el acuerdo de 5 de noviembre de 2020, en lo que se refiere a todos los demandantes de amparo menos a doña Ana Villaverde Valenciano, tras estimar en parte la reconsideración formulada por estos contra el acuerdo de 28 de octubre de 2020, por el que inicialmente se había acordado que adquirieran la condición de diputados no adscritos, estableció como justificación de su decisión que en las concretas circunstancias del caso, al haber sido cuestionada abiertamente por los diputados afectados la realidad de la afirmación de la portavoz de su grupo parlamentario de que habían cursado baja en ese grupo, no podía ser tenida por cierta, sin más, esa afirmación, por lo que procedía requerir a la portavoz para que acreditara que habían causado, efectivamente, baja en el grupo. Por su parte, en lo que se refiere a la solicitud de la portavoz de su grupo parlamentario de que la demandante doña Ana Villaverde Valenciano adquiriera la condición de diputada no adscrita, la mesa también acordó en su sesión de 11 de noviembre de 2020 requerir a la peticionaria que acreditara que dicha diputada había causado baja en el grupo parlamentario, en los mismos términos expuestos en su previo acuerdo de 5 de noviembre de 2020 respecto del resto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Tribunal insiste en que la labor de control que va a desarrollar en esta caso queda limitada a analizar si los acuerdos impugnados han vulnerado el art. 23.2 CE por haber considerado debidamente cumplimentado el requerimiento hecho por la propia mesa del Parlamento de Andalucía de que, ante la insuficiencia de la afirmación de la portavoz de su grupo parlamentario en ese sentido, la acreditación formal de la realidad de que el grupo parlamentario había decidido cursar las bajas de los diputados demandantes se entiende satisfecha con la mera circunstancia de que los demandantes no niegan que hayan causado baja en su formación política y la afirmación de que la disconformidad con la competencia y el procedimiento para acordar la baja en el grupo parlamentario son ajenas a la competencia de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especial trascendencia constitucional del recurso y su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 relación con la alegación del grupo parlamentario Adelante Andalucía de que la demanda no habría dado debido cumplimiento a la justificación de su especial transcendencia constitucional, en la medida en que se habría limitado a reiterar la lesión subjetiva de los derechos invocados, constata que en la demanda de amparo, tal como se ha expuesto en los antecedentes, se alegaron con cita expresa de la jurisprudencia constitucional en la materia, tanto la causa de que pudiera tener unas consecuencias políticas generales [STC 155/2009, FJ 2 g)], vinculado a la circunstancia de que se trata de un recurso de amparo parlamentario que carece de una vía jurisdiccional previa al amparo constitucional en la que postular la reparación de los derechos invocados con fundamento en lo expuesto en la STC 90/2019, de 2 de julio, FJ 2; como la referida a que el recurso plantea un problema o afecta a una faceta de un derecho fundamental sobre el que no hay doctrina de este tribunal [STC 155/2009, FJ 2 a)], vinculado a que no existe jurisprudencia constitucional sobre la eventual incidencia que en el derecho de representación política tiene el que, sin una previsión reglamentaria al efecto, la mera baja en un partido político determine la baja en un grupo parlamentario sin un acuerdo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circunstancias el Tribunal descarta que se haya producido la falta de justificación alegada y, además, se reafirma en lo apreciado en la providencia de admisión de que en el presente recurso concurren, en los términos justificados por los demandantes de amparo, ambas causas de especial trascendencia constitucional, que, conforme a una jurisprudencia constitucional reiterada, se trata de una exigencia de admisibilidad, que no es de carácter procesal sino referida al fondo del asunto, que es apreciada por el Tribunal en cada caso en el momento de admitir a trámite el recurso de amparo, de acuerdo con lo exigido por el art. 50.1 LOTC, sin que sea susceptible de reconsideración en el momento de la sentencia (SSTC 80/2020, de 15 de julio, FJ 2; 155/2020, de 4 de noviembre, FJ 2, o 2/2022, de 24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Jurisprudencia constitucional sobre el art. 23.2 CE y su proyección a los supuestos en los que las mesas parlamentarias deben valorar la acreditación de la voluntad de los grupos parlamentarios para declarar que se ha causado baja en el mismo como presupuesto normativo para la adquisición de la condición de diputado no adscrito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jurisprudencia constitucional ha establecido de manera reiterada una serie de pronunciamientos generales sobre el derecho de representación política que, habiendo sido resumidos recientemente, por ejemplo, en las SSTC 68/2020, de 29 de junio, FJ 2; 53/2021, de 15 de marzo, FJ 3; 38/2022, de 11 de marzo, FFJJ 4 y 5; 25/2023, de 17 de abril, FJ 3; 58/2023, de 23 de mayo, FJ 3, o 65/2023, de 6 de junio, FJ 3, pueden concretarse en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23.2 CE, que reconoce el derecho de los ciudadanos “a acceder en condiciones de igualdad a las funciones y cargos públicos, con los requisitos que señalen las leyes”, no solo garantiza el acceso igualitario a las funciones y cargos públicos, sino también a que los que hayan accedido a los mismos se mantengan en ellos y los desempeñen de conformidad con lo que la ley disponga. De ese modo, existe una conexión directa entre el derecho de los representantes políticos (art. 23.2 CE) y el que la Constitución atribuye a los ciudadanos a participar en los asuntos públicos (art. 23.1 CE), ya que, con carácter general, en una democracia representativa son aquellos quienes dan efectividad al derecho de los ciudadanos a participar en los asuntos públicos, por lo que ambos preceptos, de manera directa el art. 23.2 CE y de manera indirecta el art. 23.1 CE, quedarían vacíos de contenido, o serían ineficaces, si el representante político se viese privado de su cargo o perturbado en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 la representación política del art. 23.2 CE es de configuración legal, en el sentido de que compete a los reglamentos parlamentarios fijar y ordenar los derechos y atribuciones que a los representantes políticos corresponden, que una vez creados quedan integrados en el estatus propio del cargo. No obstante, el art. 23.2 CE no consagra un derecho al respeto de todas y cada una de las prescripciones de aquellos reglamentos, con la consecuencia de que el derecho de los representantes, y en particular su ius in officium, solo podrá considerarse vulnerado si las aducidas contravenciones de las normas internas de las asambleas afectan a la igualdad entre representantes o contrarían la naturaleza de la representación por afectar al núcleo de sus derechos y facultades o, en otros términos, a su estatuto constitucionalmente relevante, como son, principalmente, los que tienen relación directa con el ejercicio de las potestades legislativas y de control de la acción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Su carácter de derecho de configuración legal debe ser puesto en relación con el principio de autonomía parlamentaria reconocido por el art. 72.1 CE, que incluye como una de sus manifestaciones la autonomía normativa, que comporta, no solo una esfera de decisión propia de las asambleas legislativas en relación con la elaboración de su reglamentación interna, sino también el reconocimiento de que sus órganos están dotados de un margen de interpretación suficiente de dicha reglamentación. Esa autonomía interpretativa cuenta con ciertos límites como son: (a) la subordinación del órgano interpretador a la labor de creación normativa del Pleno de la asamblea, lo que impide innovaciones que contradigan los contenidos de las disposiciones legales o reglamentarias en la materia; (b) la eventual afectación que pueda tener en el ámbito del derecho de representación política determina que debe hacerse una exégesis restrictiva de las normas limitativas de los derechos o atribuciones que integran el estatuto constitucionalmente relevante del representante público y motivar las razones de su aplicación; y (c) la necesidad de que aquellos acuerdos que sean restrictivos del ius in officium de los parlamentarios no resulten decisiones arbitrarias o manifiestamente irrazonables para lo que deben incorporar una motivación expresa, suficiente y adecuada, que permita determinar si la decisión adoptada entraña en sí misma el desconocimiento de la facultad que se ha querido ejercitar y que no se manifiesta desprovista de razonabilidad en atención al fin institucional propio de la función que quiso ejercerse y los motivos aducidos para impedir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jurisprudencia constitucional, de manera más específica, también ha tenido la oportunidad de pronunciarse en relación con la eventual afectación que sobre el núcleo de la función representativa y la igualdad entre representantes tiene la facultad de los diputados de crear y mantenerse en los grupos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establecido que la facultad de constituir grupo parlamentario, en la forma y con los requisitos establecidos reglamentariamente, corresponde a los diputados, perteneciendo esa facultad al núcleo de su función representativa parlamentaria. Esa afirmación se sustenta en que, dada la configuración de los grupos parlamentarios en las actuales asambleas legislativas como entes imprescindibles y principales en la organización y funcionamiento de la cámara, así como en el desempeño de las funciones parlamentarias y los beneficios que conlleva la adquisición de tal estatus, esta facultad constituye una manifestación constitucionalmente relevante del ius in officium del representante. Esta jurisprudencia constitucional, desde que fue formulada por la STC 64/2002, de 11 de marzo, FJ 3, se ha establecido y reiterado en relación con los grupos parlamentarios tanto en el Congreso de los Diputados (STC 64/2002, de 11 de marzo, FJ 3) como en el Senado (STC 76/2017, de 19 de junio, FJ 4), las asambleas legislativas autonómicas (SSTC 141/2007, de 18 de junio, FJ 4; 107/2016 y 108/2016, de 7 de junio, FJ 4, y 109/2016, de 7 de junio, FJ 5), e incluso en relación con los grupos municipales (STC 10/2013, de 28 de enero, FJ 3) y los grupos políticos de las diputaciones provinciales (STC 169/2009, de 9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sido especialmente categórico al afirmar que “los actos de las Cámaras que, del modo que sea, impidan, menoscaben o perturben el ejercicio, conforme a reglamento, de tal facultad de los parlamentarios de constituirse en grupo conllevarán la consiguiente infracción del derecho de aquellos enunciado en el art. 23.2 CE y, de manera refleja, el derecho de todos los ciudadanos, al que los primeros dan efectividad, a participar en los asuntos públicos por medio de representantes (número 1 del mismo artículo)”; incidiendo en que “el derecho de los diputados a constituir grupo parlamentario, así integrado en el derecho fundamental ex artículo 23.2 CE, aunque solo lo sea en los términos que el reglamento de cada Cámara disponga, no puede ser desconocido por la asamblea sin menoscabar, al tiempo, aquel derecho fundamental, al formar parte del ius in officium de los representantes. En lógica consecuencia, el cumplimiento del procedimiento reglamentariamente previsto para dicha constitución está asociado con la cobertura que ofrece el art. 23.2 CE, en los mismos términos expuestos, tanto en aquello que materialmente procura la efectividad de ese derecho principal a la formación de grupos por parte de los representantes electos, en expresión de la pluralidad de la cámara, como en los efectos aparejados con la integridad de su ejercicio y con el ejercicio de funciones y facultades derivadas que sean concreción de su núcleo esencial, garantizando en su integridad el derecho de los grupos parlamentarios a ejercer las facultades que integren el estatuto constitucionalmente relevante de los representantes políticos (por referencia, STC 158/2014, de 6 de octubre, FJ 4)” (SSTC 107/2016 y 108/2016, de 7 de junio, FJ 4, y 109/2016, de 7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también hay que poner de relieve que esta facultad de constituir grupos parlamentarios como integrantes del núcleo de la función representativa parlamentaria ha sido predicada por la jurisprudencia constitucional, no solo en relación con las decisiones de los órganos de las cámaras denegatorias de la constitución de grupos parlamentarios (SSTC 64/2002, de 11 de marzo, y 76/2017, de 19 de junio), sino también en el caso de su disolución (SSTC 141/2007, de 18 de junio; 169/2009, de 9 de julio, y 10/2013, de 28 de enero) y cuando a los diputados se les ha privado de intervenir mediante su grupo parlamentario en los órganos de la cámara (SSTC 107/2016, 108/2016 y 109/2016, de 7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por lo que se refiere a la naturaleza jurídica de los grupos parlamentarios, ha reiterado “las diferencias sustanciales que, desde la óptica del art. 23 CE, existen entre el partido político y el grupo parlamentario” (STC 10/2013, de 28 de enero, FJ 3). Así, desde la temprana STC 36/1990, de 1 de marzo, se ha afirmado que “resulta indudable la relativa disociación conceptual y de la personalidad jurídica e independencia de voluntades presente entre ambos, de forma que no tienen por qué coincidir sus voluntades (como sucedería en los supuestos en que los grupos parlamentarios estén integrados por parlamentarios procedentes de distintas formaciones políticas, integrantes de coaliciones electorales y que hayan concurrido conjuntamente a las elecciones), aunque los segundos sean frecuentemente una lógica emanación de los primeros” (FJ 1). Como consecuencia de ello, el Tribunal ha establecido que “los titulares del derecho al acceso en condiciones de igualdad a los cargos representativos y con los requisitos que señalen las leyes (art. 23.2 de la Constitución) son los ciudadanos, por mandato de dicho precepto, y no los partidos políticos; y otro tanto ocurre con el subsiguiente derecho a permanecer en los cargos públicos a los que se accedió (SSTC 5/1983, 10/1983, etc.). Por consiguiente, y a los efectos que ahora nos atañen, ostentan la titularidad del derecho fundamental comprendido en el art. 23.2 de la Constitución los propios ciudadanos, primero como candidatos a un cargo representativo y luego como parlamentarios, y, en su caso, incluso los Grupos Parlamentarios en que estos se integran y que ellos mismos constituyen, en la medida en que resulten menoscabados sus derechos (STC 108/1986, fundamento jurídico 4)” (STC 10/2013, de 28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Tribunal ha puesto de manifiesto que las facultades que corresponden a las mesas de las cámaras, en orden a la constitución de los grupos parlamentarios, son de carácter reglado, debiendo circunscribirse a constatar si la constitución del grupo parlamentario reúne los requisitos reglamentariamente establecidos, debiendo rechazar, en caso de incumplimiento de aquellos requisitos, salvo que resulten subsanables, la pretensión de constituir grupo parlamentario (STC 64/2002, de 11 de marzo, FJ 3, y 76/2017, de 19 de junio, FJ 4). Ese mismo carácter reglado debe proyectarse respecto de otras decisiones de la mesa que puedan afectar a elementos esenciales o estructurales de su constitución en el posterior devenir del grupo parlamentario, como pueden ser cambios de composición —altas y bajas—, denominación o cargos a ejercer en los mismos, para las que también será preciso constatar por la mesa que la petición reúne los requisitos reglamentarios.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 ello ha de añadirse, que, en todo caso, los órganos de la Cámara han de realizar una interpretación restrictiva de todas aquellas normas que puedan suponer una limitación al ejercicio de aquellos derechos o atribuciones que integran el estatuto constitucionalmente relevante del representante público y a motivar las razones de su aplicación (STC 115/2019, de 16 de octubre, FJ 7, entre otras), y han de ejercer su función de velar por los derechos de los diputados. En este sentido, ha de tenerse en cuenta la jurisprudencia constitucional sobre la obligación de la mesa de velar por los derechos de los diputados (SSTC 94/2018, de 20 de septiembre, FJ 5; 139/2018, de 17 de diciembre, FJ 5, y 17/2019, de 11 de febrero, FJ 3, en relación con el ejercicio del veto presupuestario por parte del Gobierno), que también se considera que ha de estar presente entre otros supuestos, y, especialmente, en aquellos en que como el presente, el asunto sometido a la consideración de la mesa de la Cámara comporta una restricción de los derechos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figura del representante político no adscrito ha sido analizada en diversas ocasiones por la jurisprudencia constitucional, que ha establecido que en sí misma considerada no puede reputarse como inconstitucional (SSTC 9/2012, de 18 de enero, FJ 4; 30/2012, de 1 de marzo, FJ 4, y 159/2019, de 12 de diciembre, FJ 8); pero que resulta preciso, en atención a la desventaja que implica, analizar que los miembros no adscritos no resulten privados de los derechos de ejercicio individual que les correspondan en virtud de su condición de representantes políticos, bien por las concretas previsiones legales o reglamentarias reguladoras de esta figura (SSTC 246/2012, de 20 de diciembre, FFJJ 9 y 10; 151/2017, de 21 de diciembre, FJ 7; 159/2019, de 12 de diciembre, FJ 10, o ATC 126/2020, de 21 de octubre, FFJJ 5 y 6), bien por las decisiones adoptadas por los órganos competentes respecto del concreto régimen al que quedan sometidos (SSTC 169/2009, de 9 de julio, FFJJ 4 y 5; 20/2011, de 14 de marzo, FFJJ 5 a 7, y 159/2019, de 12 de diciembre, FFJJ 11 y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por la necesidad de respetar la propia configuración de esta jurisdicción de amparo y de minimizar cualquier intromisión en el principio de autonomía parlamentaria reconocido por el art. 72.1 CE, tal como ha hecho en ocasiones precedentes de recursos de amparo parlamentarios (así, por ejemplo, en las SSTC 66/2021, de 15 de marzo, FJ 4; 137/2021, de 29 de junio, FJ 4; 38/2022, de 11 de marzo, FJ 7; 96/2022, de 12 de julio, FJ 2, o 65/2023, de 6 de junio, FJ 3), va a desarrollar el análisis de la constitucionalidad de los acuerdos impugnados comenzando por verificar si por su contenido han incidido en el núcleo esencial del derecho de representación política de los demandantes de amparo. Solo en el caso de que haya sido así, podrá avanzarse en el análisis de si la decisión parlamentaria controvertida en el presente recurso de amparo se ha producido en contravención de la normativa parlamentaria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considera que los acuerdos parlamentarios impugnados, al tener por acreditado el presupuesto normativo de la baja de los diputados demandantes de amparo de su grupo parlamentario para, en aplicación del entonces vigente art. 24.1 RPA, atribuirles la condición de diputados no adscritos, han incidido de manera relevante en el núcleo de su función representativa.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Tribunal, asumiendo la jurisprudencia constitucional expuesta anteriormente sobre que la facultad de constituir grupo parlamentario, en la forma y con los requisitos establecidos reglamentariamente, forma parte del núcleo de la función representativa parlamentaria de los diputados, aprecia que esa facultad —en paralelo a lo que se predica del derecho al cargo público representativo, que incluye no solo el acceso sino su mantenimiento— se concreta tanto en las posibilidades de creación e integración en grupos parlamentarios como de mantenerse dentro de ellos, siempre, obviamente, dentro de la normativa parlamentaria de aplicación por tratarse el art. 23.2 CE de un derecho de configuración legal. En el presente caso, insistiendo en que los acuerdos parlamentarios han tenido como resultado la adquisición de la condición de no adscrito por apreciarse la concurrencia del presupuesto normativo para ello, establecido en el art. 24.1 RPA, de que los demandantes habían cursado baja de su grupo parlamentario, el Tribunal concluye que estaba en controversia esa facultad de mantenerse integrado en un grupo parlamentario y, por tanto, un aspecto relevante de su estatus como representante político que forma parte integrante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Tribunal también aprecia que en estos supuestos la incidencia en el derecho de los afectados, reconocido en el art. 23.2 CE, se concreta en el reflejo que en el desarrollo de las funciones propias de los representantes políticos tienen el diferente nivel de posibilidades de actuación cuando se actúa desde los grupos parlamentarios a cuando se hace de manera individual desde la consideración de diputado no adscrito. Ciertamente la jurisprudencia constitucional, en los términos expuestos anteriormente, ha reconocido que la adquisición de la condición de miembro no adscrito no implica, en sí mismo considerada, una vulneración del art. 23.2 CE, sin perjuicio de que la eventual vulneración de este derecho proviniera, en su caso, de alguna o algunas limitaciones concretas que se impongan a esta determinada situación jurídica. Ahora bien, lo que en este momento es objeto de análisis por este tribunal no es un control abstracto sobre la constitucionalidad de la institución del diputado no adscrito desde la perspectiva del art. 23.2 CE, sino si constituye una situación objetiva en que comparativamente se ven afectadas las posibilidades del ejercicio de la función representativa en relación con las situaciones de integración en un grupo parlamentario. A esos efectos, el Tribunal entiende, en línea con lo ya expuesto anteriormente por la jurisprudencia constitucional sobre el carácter vertebrador de los grupos parlamentarios en el moderno parlamentarismo, tanto en la organización y funcionamiento de las cámaras, como en el desempeño de las funciones parlamentarias, que no cabe ignorar la indudable incidencia que el pase involuntario a la condición de diputado no adscrito desde una posición de integración en un grupo parlamentario tiene en el núcleo de la función representativa de cada diputado por la rebaja que ello comporta de las posibilidades de actuación, tanto en lo relativo a las iniciativas legislativas y de control de gobierno, como a la integración en los órganos de la cámara. Ciertamente, no cabe aceptar la alegación de los demandantes de amparo de que la adquisición de la condición de representante político no adscrito tenga un carácter sancionatorio; sin embargo, como ha reconocido el Tribunal, y es lo relevante a los efectos ahora analizados de su incidencia en el núcleo de la función representativa, esta figura supone una limitación de los derechos del representante político en cuanto se deja de ser miembro del grupo político en el que se integraba (STC 9/2012, de 18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Tribunal concluye que en las circunstancias del caso la decisión parlamentaria impugnada, por incidir en el núcleo de la función representativa de los demandantes de amparo, es susceptible de comprometer sus derechos de representación política del art. 23.2 CE, lo que determina que resulte necesario avanzar en el análisis sobre si los acuerdos impugnados se han adoptado contraviniendo la normativa parlamentaria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al analizar la regularidad constitucional de la interpretación y aplicación al caso de la reglamentación parlamentaria efectuada en los acuerdos impugnados en el presente recurso de amparo, constata como presupuestos fácticos relevantes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redacción del art. 24.1 RPA vigente en el momento en que se adoptaron los acuerdos controvertidos era que “una vez producida la adscripción a un grupo parlamentario en el tiempo y forma que se regulan en los artículos anteriores, el diputado que causara baja adquirirá necesariamente la condición de diputado no adscrito”. Este reglamento no establecía entonces ninguna previsión expresa respecto de la obligación de los grupos parlamentarios de dotarse de una normativa interna reguladora, entre otros aspectos, del procedimiento de baja de dichos grupos; tampoco en relación con los motivos para cursar baja en un grupo parlamentario y sus modos de acreditación a los efectos de la adquisición de la condición de diputado no adscrito ni en relación con el procedimiento aplicable en casos de transfuguismo. Todas esas cuestiones fueron objeto de regulación en el Reglamento del Parlamento de Andalucía, mediante la reforma operada por el Pleno de Parlamento de Andalucía de 28 de abril de 2021, que no resulta aplicable a la presente controversia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mesa del Parlamento de Andalucía, dentro del ámbito de su autonomía interpretativa de la entonces reglamentación parlamentaria vigente, durante todo el proceso de adquisición de la condición de diputados no adscritos de los demandantes de amparo sostuvo que, en casos como el presente en que se controvertía la realidad de que se hubiera adoptado una decisión por parte del grupo parlamentario sobre que los diputados afectados habían cursado baja en el mismo, no bastaba con la afirmación en ese sentido de la portavoz del grupo parlamentario sino que resultaba necesario acreditar la efectividad de dicha decisión, a cuyos efectos se requirió a la portavoz para que procediera a dicha acreditación (acuerdos de 5 y 11 de noviembre de 2020, no controvertidos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citada portavoz dio respuesta a ese requerimiento reconociendo que había procedido por su propia autoridad a causar la baja de los demandantes de amparo tras recibir la comunicación de su partido político de sus bajas voluntarias en el mismo, con el argumento de que ante el silencio normativo “entendí que se debe seguir una fórmula similar a la establecida en el reglamento tanto para la entrada de diputados al grupo parlamentario, como al regreso al grupo parlamentario desde la condición de diputado o diputada no adscrito”, añadiendo que “para estos supuestos, tanto el art. 23 del Reglamento, como el 24.2, exigen, simplemente, la aceptación de la portavoz, sin necesidad de otros requisitos ni de acuerdo del grupo, ni de acreditar documentalmente aspecto alguno, salvo el consentimiento de la portavoz”. Igualmente declaró que la baja no había estado motivada por el incumplimiento de acuerdos internos de grupo, en cuyo caso “habría que estar a lo autoreglamentado por el grupo, y en su caso a lo acordado mayoritariamente en el mismo”, sino por un supuesto de transfuguismo político, a cuyos efectos adjuntaba diversa documentación sobre el proceso de primarias de Adelante Andalucía, la expulsión de los diputados afectados del partido político Podemos Andalucía y el certificado de la baja como afiliados de ese partido de dichos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mesa del Parlamento de Andalucía en los acuerdos impugnados de 18 de noviembre de 2020 acordó que los demandantes adquirieran la condición de diputados no adscritos, de conformidad con lo previsto en el art. 24.1 RPA, al entender que, con las consideraciones realizadas y la documentación aportada por la portavoz del grupo parlamentario, había quedado acreditado que los diputados afectados “han causado baja en el grupo parlamentario Adelante Andalucía como consecuencia de su baja como afiliados de su formación política”. El acta de la sesión refleja que, si bien un miembro de la mesa consideró que el objeto de lo debatido quedaba enmarcado en el pacto antitransfuguismo, que es el que debe inspirar las decisiones a adoptar ante supuestos como el presente, en el que existen vacíos o lagunas en la normativa parlamentaria de aplicación; otros tres, de los cinco que votaron a favor del acuerdo, declararon que su decisión no había tenido que ver con el transfuguismo sino con lo previsto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los acuerdos de 25 de noviembre de 2020, al desestimar las solicitudes de reconsideración, ya se incluyó una motivación más detallada, argumentando que (i) los demandantes de amparo no negaban que habían causado baja en su formación política, aspecto que “es el determinante de la decisión de la mesa”, una vez que la portavoz había afirmado que esa había sido la causa de su baja en el grupo parlamentario; y (ii) la disconformidad con la competencia y el procedimiento para acordar la baja en el grupo parlamentario son cuestiones ajenas al conocimiento de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tomando en consideración la jurisprudencia constitucional y los antecedentes expuestos anteriormente, considera que la aplicación de la reglamentación parlamentaria efectuada en los acuerdos impugnados ha vulnerado el art. 23.2 CE de los recurrentes. Las razones para llegar a esta conclusión estimatoria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24.1 RPA establece que el presupuesto normativo para que la mesa pueda adoptar la decisión de que un diputado adquiera la condición de diputado no adscrito es que haya causado baja del grupo parlamentario en el que estaba integrado. En este caso, el primer motivo aportado por la mesa para considerar acreditado este extremo, en defecto de la suficiencia de la propia declaración de la portavoz del grupo en ese sentido, es que se constata que (a) no ha sido negado por los demandantes de amparo que habían causado baja voluntaria de su partido político y (b) que esa era la única razón para que la portavoz del grupo parlamentario hubiera afirmado que se había producido la baja de los demandantes del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aprecia que este concreto razonamiento de la mesa supone una innovación de la normativa parlamentaria contraria al carácter subordinado de la labor de su intérprete y aplicador, que la jurisprudencia constitucional ha establecido, en los términos ya expuestos anteriormente, como uno de los límites del art. 23.2 CE a la autonomía normativa de los órganos de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normativa vigente en el momento en que se adoptaron los acuerdos anudaba la condición de diputado no adscrito exclusivamente a la baja en el grupo parlamentario. En ese sentido, la traslación realizada por los acuerdos impugnados de que la acreditación de la baja en el partido político implica, por el efecto de su automatismo, la acreditación de la baja en el grupo parlamentario va más allá del tenor literal del art. 24.1 RPA. A esos efectos, como un elemento confirmatorio de esta apreciación, el Tribunal constata que no ha sido hasta la reforma operada en el art. 24.2 c) RPA por el acuerdo del Pleno de 28 de abril de 2021 cuando ha sido incluida en la normativa del Parlamento de Andalucía la posibilidad de esa traslación, al establecerse que “el diputado o diputada podrá causar baja en el grupo parlamentario, y la Mesa del Parlamento reconocerá su condición de diputado o diputada no adscrito, por los siguientes motivos y modos de acreditación: […] c) En el supuesto de transfuguismo, la comunicación a la mesa del abandono, expulsión o separación del criterio político fijado por sus órganos competentes del diputado o diputada que concurrió por la candidatura de la que trae causa el grupo parlamentario corresponderá al representante legal del sujeto político que presentó la candidatura o al del partido político que propuso su inclusión en esta en caso de coalición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esta traslación de la acreditación de la baja de un partido político a la baja del grupo parlamentario en que se integran los diputados que han sido elegidos en sus listas también implica una confusión de dos sujetos políticos perfectamente diferenciados como son el partido político y el grupo parlamentario. Esta confusión es más acusada en los casos, como el presente, en que si bien todos los diputados habían concurrido en las listas electorales de una misma coalición de partidos, el grupo parlamentario resultante responde a una conformación multipartidista. Este razonamiento no puede ser aceptado desde la perspectiva del derecho de representación política ahora analizada, ya que implica desconocer la jurisprudencia constitucional establecida en las SSTC 36/1990, de 1 de marzo, FJ 1, y 10/2013, de 28 de enero, FJ 3, anteriormente expuesta, sobre las diferencias sustanciales que, desde la óptica del art. 23 CE, existen entre el partido político y el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también es preciso establecer que, en supuestos como el de la normativa vigente cuando se adoptaron los acuerdos impugnados, en que el art. 24.1 RPA no preveía las causas por las que un diputado podría causar baja en un grupo parlamentario, sino únicamente la consecuencia de su adquisición de la condición de diputado no adscrito, el silencio reglamentario no impide apreciar la posibilidad de una eventual baja involuntaria por expulsión del grupo; ahora bien, en tales casos es siempre preciso, lo que tampoco se habría verificado en este caso, que en dicha decisión se respete el principio democrático de la decisión mayoritaria, tal como se deriva del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segundo motivo alegado por la mesa, en justificación de su decisión, ha sido establecer que son cuestiones ajenas al conocimiento de la mesa la eventual disconformidad con la competencia y el procedimiento para acordar la baja en el grupo parlamentario. Respecto de ese particular, el Tribunal debe reiterar, tal como ha expuesto al concretar el objeto de este recurso que, en efecto, el fondo de estas cuestiones implica una controversia ajena a las posibilidades de fiscalización de los órganos parlamentarios y de este tribunal por la vía del art. 42 LOTC. Sin embargo, el Tribunal debe discrepar de esta apreciación contenida en los acuerdos impugnados al constatar que este control a desarrollar por la mesa no versa sobre discrepancias de fondo respecto de la decisión de baja del grupo parlamentario, sino sobre un mero control formal de que se cumplía el presupuesto normativo establecido en el art. 24.1 RPA de que, efectivamente, se ha producido esa baja del grupo parlamentario al que los diputados estaban incorporados.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el presente caso, el Tribunal aprecia que, tal como lo asumió desde un principio la mesa en los acuerdos de 5 y 11 de noviembre de 2020, en que se requirió a la portavoz del grupo parlamentario para que acreditara la efectividad de la decisión del grupo parlamentario de cursar la baja en ese grupo de los diputados afectados, la acreditación de ese extremo se configura como una mera cuestión formal de verificación del cumplimiento del requisito reglamentario de que se había producido esa baja, pero en ningún caso un control de legalidad o de fondo sobre la decisión de la baja, lo que determina que tampoco este segundo razonamiento de los acuerdos impugnados resulte asumible desde la perspectiva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alegación formulada por el Parlamento de Andalucía en este procedimiento de amparo en relación con que tanto en la legislatura en que se ha suscitado la controversia como en la anterior, varios diputados del Parlamento han adquirido la condición de no adscritos al abandonar su grupo parlamentario, lo que evidencia un uso parlamentario sobre la interpretación y aplicación realizada en un contexto de silencio normativo sobre el particular, debe ser rechazada. Las consideraciones ya realizadas deberían ser bastante para ello toda vez que, como ha reiterado la jurisprudencia constitucional, “los usos parlamentarios en cuanto pauta reiterada de comportamiento, fijada mediante la repetición de actos realizados por un mismo órgano parlamentario respecto de una misma cuestión, tienen la capacidad de contribuir a la configuración del contenido del ius in officium de los representantes parlamentarios, en supuestos de ambigüedad o de insuficiencia de la norma reglamentaria escrita, pero siempre que aquellas prácticas no contravengan lo dispuesto en el reglamento de la Cámara correspondiente” (STC 38/2022, de 11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Tribunal considera que los precedentes aportados no pueden resultar determinantes para apreciar que constituyen una pauta reiterada en supuestos semejantes al presente, ya que de los tres citados, dos se corresponden con sendas peticiones de baja voluntaria del grupo parlamentario firmadas por el propio diputado afectado (acuerdos de la mesa de 29 de marzo de 2017 y de 3 de julio de 2020) y el tercero, que sí se trata de una expulsión, aparece firmado por el portavoz y la totalidad de los diez diputados integrantes del grupo, por lo que la voluntad del grupo parlamentario queda acreditada con la incorporación de dichas firmas (acuerdo de la mesa de la Diputación Permanente de 24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Tribunal concluye que se ha producido una vulneración del derecho de los demandantes de amparo a ejercer las funciones representativas con los requisitos que señalan las leyes (art. 23.2 CE), en relación con el derecho de los ciudadanos a participar en los asuntos públicos a través de sus representantes (art. 23.1 CE), ya que los acuerdos impugnados, al decidir que adquirían la consideración de diputados no adscritos, han incidido de manera relevante en el núcleo esencial de su función representativa y lo han hecho a partir de una interpretación y aplicación de la normativa parlamentaria que contravenía la vigente en aquel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debe quedar limitada en este caso a la declaración de la vulneración de los derechos de los demandantes de amparo y la anulación de los acuerdos impugnados sin que pueda extenderse a ninguna otra medida de restablecimiento habida cuenta de que la legislatura autonómica en que se adoptaron los acuerdos ya ha concluido (en el mismo sentido, por ejemplo, SSTC 212/2016, de 15 de diciembre, FJ 7, o 35/2022, de 9 de marzo, FJ 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María Teresa Rodríguez-Rubio Vázquez, doña Ángela Aguilera Clavijo, don José Ignacio García Sánchez, doña Luzmarina Dorado Balmón, doña María Vanessa García Casaucau, doña María Gracia González Fernández, don José Ignacio Molina Arroyo, doña Ana Villaverde Valenciano y don Diego Crespo García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ejercer las funciones representativas con los requisitos que señalan las leyes (art. 23.2 CE), en relación con el derecho de los ciudadanos a participar en los asuntos públicos a través de sus representantes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los demandantes en su derecho y, a tal fin, declarar la nulidad de los acuerdos de la mesa del Parlamento de Andalucía de 18 de noviembre de 2020 referidos a los núm. de registro de entrada 112020730 y 112021117, y de 25 de noviembre de 2020, referidos a los núm. de registro de entrada 112021996 y 112021997.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