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7125-2022, promovido por la entidad Bandera de San Andrés,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noviembre de 2022 el procurador de los tribunales don Pedro Barno Urdiain, en nombre y representación de la entidad Bandera de San Andrés, S.L., y bajo la dirección del letrado don Raúl de Francisco Garrido, interpuso demanda de amparo contra la providencia de 3 de octubre de 2022 de la Sección Primera de la Sala de lo Contencioso-Administrativo del Tribunal Supremo en recurso de casación 1077-2022.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7125-2022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