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756-2023, promovido por don Lamin Cond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marzo de 2023 la procuradora de los tribunales doña Rosa María García Bardón, en nombre y representación de don Lamin Conde y bajo la dirección del letrado don Luis Ramón Burgos Rodríguez, interpuso demanda de amparo contra auto y providencia de la Sección Primera Sala de lo Contencioso-Administrativo del Tribunal Supremo en recurso de queja núm. 60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175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