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septiembre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2446-2023, promovido por don Luis María Hernando del Pino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12 de abril de 2023 la procuradora de los tribunales doña Ana María Araúz de Robles Villalón, en nombre y representación de don Luis María Hernando del Pino y bajo la dirección del letrado don Francisco Javier Araúz de Robles Dávila, interpuso demanda de amparo contra providencia de la Sección Primera de la Sala de lo Contencioso-Administrativo del Tribunal Supremo en recurso de casación núm. 3135-2022.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2446-2023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septiembre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