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6464-2021, promovido por Soninorte Producciones, S.L., representada por el procurador de los tribunales don José Carlos García Rodríguez y asistida por el abogado don Jaime Rodríguez Díez, contra la desestimación presunta del recurso de alzada presentado frente a la desestimación asimismo presunta de la solicitud de fecha 10 de agosto de 2018 de convocatoria de concurso público para el otorgamiento de licencias de comunicación audiovisual radiofónica digital en la Comunidad Autónoma de Cantabria. Ha comparecido la referida comunidad autónoma y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octubre de 2021, el procurador de los tribunales don José Carlos García Rodríguez, actuando en nombre y representación de Soninorte Producciones, S.L.,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Soninorte Producciones, S.L., interpuso recurso contencioso administrativo contra la desestimación presunta del recurso de alzada presentado frente a la desestimación asimismo presunta de su solicitud de fecha 10 de agosto de 2018 de convocatoria de concurso público para el otorgamiento de licencias de comunicación audiovisual radiofónica digital en la Comunidad Autónoma de Cantabria, ampliándolo posteriormente al acuerdo del Consejo de Gobierno de Cantabria de fecha 5 de diciembre de 2018, que confirma la desestimación del citado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Cantabria desestimó el recurso interpuesto por sentencia de 14 de abril de 2020 al concluir que declarada extinguida la planificación radioeléctrica no cabe exigir la convocatoria de las reservas de dominio público incluidas en la misma, sin que ello vulnere el carácter reglado que se confiere a la norma, el deber de convocar todas las licencias disponibles vacantes, el interés general o los derechos constitucionales a la libertad de expresión e información o a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inadmitido a trámite por providencia de la Sección Primera de la Sala de lo Contencioso-Administrativo del Tribunal Supremo de 6 de octubre de 2021 por pérdida sobrevenida en el recurso de interés casacional objetivo para la formación de jurisprudencia a la vista de las SSTS de 25 y 26 de noviembre de 2020 y de 14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Cantabria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de la Ley general de la comunicación audiovisual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Tercera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168/2022, de 28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Cantabria.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12 de diciembre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Autónoma de Cantabria, con la representación y asistencia de letrada de su servicio jurídico, presentó sus alegaciones mediante escrito registrado el 21 de diciembre de 2022,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20 de enero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27 de enero de 2023, el secretario de justicia de la Sección Primera de la Sala Segunda de este tribunal puso en conocimiento de las partes que, en virtud del acuerdo del Pleno del Tribunal Constitucional de 17 de enero de 2023, publicado en el “Boletín Oficial del Estado” de 19 de enero de 2023, el presente recurso de amparo fue turnado a la citada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presunta del recurso de alzada presentado frente a la desestimación asimismo presunta de la solicitud de fecha 10 de agosto de 2018 de convocatoria de concurso público para el otorgamiento de licencias de comunicación audiovisual radiofónica digital en la Comunidad Autónoma de Cantabria,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Soninorte Producciones,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6464-2021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