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720-2021, promovido por la mercantil Soninorte Producciones, S.L., representada por el procurador de los tribunales don Joaquín Cañibano Martín y asistida por el abogado don Jaime Rodríguez Díez, contra la resolución 50/2018, de 10 de julio, de la Viceconsejería de Comunicación y Relaciones con los Medios de la Comunidad Autónoma de Canarias, que acordó el archivo de la solicitud de convocatoria de concurso público para el otorgamiento de licencias audiovisuales de radiodifusión sonora digital terrenal con cobertura local integradas en los bloques de frecuencias asignados a la citada comunidad autónoma. Ha comparecido la referida comunidad autónoma y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febrero de 2021, el procurador de los tribunales don Joaquín Cañibano Martín, actuando en nombre y representación de Soninorte Producciones, S.L., bajo la defensa del letrado don Jaime Rodríguez Díez, interpuso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Soninorte Producciones, S.L., interpuso recurso contencioso-administrativo contra la resolución 50/2018, de 10 de julio, de la Viceconsejería de Comunicación y Relaciones con los Medios de la Comunidad Autónoma de Canarias, que acordó el archivo de su solicitud de convocatoria de concurso público para el otorgamiento de licencias audiovisuales de radiodifusión sonora digital terrenal con cobertura local integradas en los bloques de frecuencias asignados a la citada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Canarias, con sede en Santa Cruz de Tenerife, desestimó el recurso interpuesto por sentencia de 12 de septiembre de 2019 al concluir, con cita de la jurisprudencia del Tribunal Supremo y de otros tribunales superiores de justicia en la materia y de conformidad con lo dispuesto por el art. 3 del Código civil para la interpretación de las normas, que declarada extinguida la planificación radioeléctrica no cabe convocar ni exigir la convocatoria de las reservas de dominio público incluidas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mercantil ahora recurrente en amparo interpuso recurso de casación, que fue desestimado por sentencia de la Sección Tercera de la Sala de lo Contencioso-Administrativo del Tribunal Supremo de 20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expone la existencia de dos criterios jurisdiccionales distintos entre los diferentes tribunales superiores de justicia y distingue el caso que se le plantea, relativo a las circunstancias de aplicación y a los efectos que los plazos prevenidos en el art. 27.4 de la Ley general de la comunicación audiovisual (LGCA) puedan tener sobre los planes técnicos y sobre la cobertura de las licencias vacantes, de otros examinados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que nada hay en el art. 27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Ley general de la comunicación audiovisual, concluyendo que “de conformidad con lo dispuesto en el artículo 27.4 de la Ley general de comunicación audiovisual, el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Canarias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procedido a efectuar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Primera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14/2023, de 6 de febrero,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Canarias.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15 de noviembre de 2022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de Canarias, con la representación y asistencia de letrado de su servicio jurídico, presentó sus alegaciones mediante escrito registrado el 21 de diciembre de 2022,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22 de diciembre de 2022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resolución 50/2018, de 10 de julio, de la Viceconsejería de Comunicación y Relaciones con los Medios de la Comunidad Autónoma de Canarias, que acordó el archivo de la solicitud de convocatoria de concurso público para el otorgamiento de licencias audiovisuales de radiodifusión sonora digital terrenal con cobertura local integradas en los bloques de frecuencias asignados a la citada comunidad autónoma,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el ejercicio de los derechos de comunicación e información reconocidos en el art. 20 CE, en relación con el art. 14 CE, y la adjudicación de uso del espectro radioeléctrico.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el presente proceso es coincidente con el resuelto en la STC 89/2023, de 18 de julio, que excluyó la vulneración de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administrativa se ajustó a los dispuesto en el art. 27.4 de la entonces vigente Ley 7/2010, de 31 de marzo, general de la comunicación audiovisual (LGCA), con arreglo al cual “[t]ranscurridos doce meses desde que se haya planificado una reserva de dominio público radioeléctrico sin que la administración competente haya solicitado su afectación al servicio público de difusión de radio y televisión, o convocado el correspondiente concurso, y sin que ningún interesado haya instado dicha convocatoria, dicha reserva decaerá y se excluirá automáticamente de la planificación radioeléctrica”, de modo que, sin una nueva y previa planificación, que únicamente le corresponde efectuar al Estado, no cabe que la administración autonómica pueda convocar el concurso solicitado para la concesión de licencias de prestación de servicios audiovisuales.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prosperar la queja de vulneración del art. 14 CE, al no existir un término válido de comparación, ya que el distinto entendimiento de la norma aplicada no procede de la misma administración autonómica, remitiéndonos en este punto a la señalada STC 89/2023, de 18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determina que también en este caso proceda desestimar el recurso de amparo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Soninorte Producciones,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Concepción Espejel Jorquera a la sentencia dictada en el recurso de amparo número 720-2021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mis compañeros, formulo voto particular concurrente respecto de la sentencia recaída en el presente recurso de amparo, conforme a los argumentos que ya tuve ocasión de exponer durante su deliberación en la Sala remitiéndome al voto particular que formulé a la STC 89/2023, de 18 de julio, a la que se remite la presente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