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7122-2021, promovido por la mercantil Logondi Comunicación, S.L., representada por el procurador de los tribunales don José Carlos García Rodríguez y asistida por el abogado don Jaime Rodríguez Díez, contra la desestimación presunta del recurso de alzada planteado el 9 de octubre de 2018 ante la Consejería de Hacienda y Administraciones Públicas de la Región de Murcia, contra la desestimación presunta de la solicitud de convocatoria de concurso de licencias audiovisuales de radiodifusión sonora digital disponibles en esa comunidad autónoma. Ha comparecido la referida comunidad autónoma y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10 de noviembre de 2021, el procurador de los tribunales don José Carlos García Rodríguez, actuando en nombre y representación de Logondi Comunicación, S.L., bajo la defensa del letrado don Jaime Rodríguez Díez, interpuso demanda de amparo contra la desestimación presunta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Logondi Comunicación, S.L., interpuso recurso contencioso administrativo contra la desestimación presunta del recurso de alzada planteado el 9 de octubre de 2018 ante la Consejería de Hacienda y Administraciones Públicas de la Región de Murcia, contra la desestimación presunta de su solicitud de convocatoria de concurso de licencias audiovisuales de radiodifusión sonora digital disponibles en esa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de lo Contencioso-Administrativo del Tribunal Superior de Justicia de Murcia desestimó el recurso interpuesto por sentencia de 18 de marzo de 2021 (ECLI:ES:TSJMU:2021:510) a la vista de las SSTS de 26 de noviembre de 2020 (ECLI:ES:TS:2020:4120 y ECLI:ES:TS:2020:4118), en las que el alto tribunal declara que “de conformidad con lo dispuesto en el artículo 27.4 de la Ley general de comunicación audiovisual, el transcurso de los plazos estipulados en dicho precepto tras la aprobación de un plan técnico nacional de un servicio de radio o televisión, sin que la administración haya solicitado la afectación al servicio público de radio o televisión de que se trate de la reserva de dominio prevista en el citado plan o se haya convocado concurso para el otorgamiento de licencias, y sin que ningún interesado haya solicitado dicha convocatoria, la reserva de dominio decaerá y será excluida de la planificación. En consecuencia y dados tales presupuestos, la administración no estaría ya obligada a la convocatoria de concurso a solicitud de cualquier interesado hasta que se efectúe una nueva reserva de dominio y se produzca la correspondiente afectación al servicio público de radio o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sentencia la representación procesal de la mercantil ahora recurrente en amparo interpuso recurso de casación, que fue inadmitido a trámite por providencia de la Sección Primera de la Sala de lo Contencioso-Administrativo del Tribunal Supremo de 20 de octubre de 2021 por pérdida sobrevenida en el recurso de interés casacional objetivo para la formación de jurisprudencia a la vista de las SSTS de 25 y 26 de noviembre de 2020 (ECLI:ES:TS:2020:4171, ECLI:ES:TS:2020:4120 y ECLI:ES:TS:2020:4118) y de 14 de diciembre de 2020 (ECLI:ES:TS:2020:4355).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negativa a convocar un concurso público por parte del Gobierno de la Región de Murcia amparándose en el transcurso de un plazo imputable a su propia inactividad y el consiguiente decaimiento de la planificación del espacio radioeléctrico ha imposibilitado el ejercicio de los derechos fundamentales a la libertad de información, comunicación y expresión, en relación con el art. 14 CE, en concreto, de su derecho a crear los medios de comunicación indispensables para el ejercicio del derecho a expresar y difundir libremente los pensamientos, ideas y opiniones mediante la palabra, el escrito o cualquier otro medio de reproducción [art. 20.1 a) CE] y a comunicar o recibir libremente información veraz por cualquier medio de difusión [art. 20.1 d) CE]. Entiende que prevalece el deber de convocar el concurso de adjudicación [art. 27.2 de la Ley general de la comunicación audiovisual (LGCA)] sobre el eventual decaimiento de la reserva del espectro radioeléctrico (art. 27.4 LGCA) por lo que ha sido la inacción de la administración pública la causante de que no se haya aprovechado el espectro que el Estado ha otorgado a la comunidad autónoma, lo que invalida el acto recurrido por ser contrario a los derechos invocados. Alega que otras comunidades autónomas han procedido a efectuar los concursos de licencias más allá del plazo establecido y que la negativa a convocar los concursos de adjudicación de licencias vacantes es incompatible con la Directiva 2018/1972, de 11 de diciembre, por la que se establece el Código europeo de las comunicaciones electrónicas, por crear barreras de acceso al mercado e inutilizar 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existe una patente contradicción entre las sentencias del Tribunal Supremo al diferenciar incorrectamente entre licencias de televisión digital y licencias de radiodifusión digital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la negativa a conceder una licencia de radiodifusión infringe el art. 10, apartado 1, del Convenio europeo de derechos humanos (CEDH) y cita las resoluciones del Tribunal Europeo de Derechos Humanos de 20 de octubre de 1997, asunto Radio ABC c. Austria; de 23 de noviembre de 1999, asunto Leveque c. Francia; de 7 de noviembre de 2000, asunto United Christian Broadcasters Ltd. c. Reino Unido; de 11 de octubre de 2007, asunto Glas Nadejda EOOD y Elenkov c. Bulgaria; de 17 de junio de 2008, asunto Meltex Ltd. y Movsessian c. Armenia, así como el dictamen del Comité de Derechos Humanos de Naciones Unidas, de 27 de octubre de 2016, en el caso Azagade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(art. 14 CE), al haberse convocado en otras comunidades autónomas concursos públicos de licencias de comunicación audiovisual. Mantiene que el art. 27.4 LGCA, al tener la consideración de normativa básica, debe aplicarse de forma similar en todo el territorio estatal y la dispar interpretación efectuada por las distintas comunidades autónomas, a juicio de la entidad recurrente, lesiona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octubre de 2022, la Sección Segunda del Tribunal Constitucional acordó admitir a trámite la demanda de amparo, al apreciar que concurría en la misma una especial trascendencia constitucional [art. 50.1 de la Ley Orgánica del Tribunal Constitucional (LOTC)] porque el recurso podía dar ocasión al Tribunal para aclarar o cambiar su doctrina, como consecuencia de un proceso de reflexión interna [STC 155/2009, de 25 de junio, FJ 2 b)] y el asunto suscitado trascendía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se tuvo por personada a la Comunidad Autónoma de la Región de Murcia. Y,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Comunidad Autónoma de la Región de Murcia, con la representación y asistencia de letrado de su servicio jurídico, presentó sus alegaciones mediante escrito registrado el 3 de febrero de 2023. Alega como causa de inadmisibilidad la carencia de especial trascendencia constitucional del recurso de amparo. Interesa, subsidiariamente, su desestimación al rechazar que se hayan vulnerado los derechos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el 17 de febrero de 2023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primer lugar, que se haya producido una vulneración del art. 14 CE, al no existir el término válido de comparación exigido para que se produzca la vulneración, pues no se han dictado las resoluciones por los mismos órganos, ni en el caso del reproche dirigido al Tribunal Supremo concurre la identidad de supuestos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del art. 20.1 a) y d) CE al existir una regulación normativa que establece el marco temporal de reserva del espacio radioeléctrico a los efectos de convocar los correspondientes concursos. Entiende que corresponde al legislador una mayor libertad de configuración normativa para disciplinar los soportes técnicos e instrumentos de comunicación, que la que posee al ordenar directamente los derechos fundamentales del art. 20.1 CE. De este modo las resoluciones administrativas y las sentencias que aplican la regulación establecida en este ámbito difícilmente pueden lesionar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resoluciones del Tribunal Europeo de Derechos Humanos citadas no son aplicables por tratarse de decisiones de inadmisión o, en el caso de la STEDH de 20 de octubre de 1997, asunto Radio ABC c. Austria, porque toda la actividad se subordinaba a una concesión del legislador federal que no se produjo, situación que se mantuvo durante tres periodos de tiempo, supuesto distinto al contemplado en la regulación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septiembre de 2023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desestimación presunta del recurso de alzada planteado el 9 de octubre de 2018 ante la Consejería de Hacienda y Administraciones Públicas de la Región de Murcia, contra la desestimación presunta de la solicitud de convocatoria de concurso de licencias audiovisuales de radiodifusión sonora digital disponibles en esa comunidad autónoma, vulnera los derechos fundamentales a la libertad de información, comunicación y expresión [art. 20.1 a) y d) CE],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Cuestión previa: justificación de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Región de Murcia aduce que el recurso ha de ser inadmitido por carecer de especial trascendencia constitucional. De acuerdo con la doctrina constitucional, corresponde únicamente al Tribunal apreciar en cada caso, en el momento de admitir a trámite el recurso de amparo, si este tiene especial trascendencia constitucional, de acuerdo con lo exigido por el art. 50.1 LOTC (así, SSTC 155/2020, de 4 de noviembre, FJ 2, o 43/2022, de 21 de marzo, FJ 2, y 13/2003, de 6 de marzo, FJ 2, entre otras muchas). En consecuencia, esta causa de inadmisión ha de rechazarse.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Remisión a lo resuelto en la STC 89/2023,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este proceso de amparo es coincidente con el resuelto en la STC 89/2023, de 18 de julio, que excluyó que la actuación administrativa impugnada, en cuanto denegó la convocatoria del concurso solicitado para la concesión de licencias de prestación de servicios audiovisuales, vulnerara los derechos a expresar y difundir libremente los pensamientos, ideas y opiniones mediante la palabra, el escrito o cualquier otro medio de reproducción [art. 20.1 a) CE] y a comunicar o recibir libremente información veraz por cualquier medio de difusión [art. 20.1 d) CE], en relación con el principio de igualdad (art. 14 CE), lo que determina que, por idénticas razones, proceda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Logondi Comunicación,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la magistrada doña Concepción Espejel Jorquera a la sentencia dictada en el recurso de amparo número 7122-2021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respeto a la opinión de mis compañeros, formulo voto particular concurrente respecto de la sentencia recaída en el presente recurso de amparo, conforme a los argumentos que ya tuve ocasión de exponer durante su deliberación en la Sala remitiéndome al voto particular que formulé a la STC 89/2023, de 18 de julio, a la que se remite la presente resolución.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