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27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3726-2023, interpuesto por el presidente del Gobierno contra los artículos 2, 3 y 4 del Decreto-ley de la Junta de Extremadura 5/2022, de 31 de agosto, por el que se establecen medidas urgentes necesarias en la regulación del aprovechamiento de recursos minerales de litio en Extremadura. Han comparecido y presentado alegaciones la Junta de Extremadura y la Asamblea de Extremadura.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 de junio de 2023, el abogado del Estado, en nombre del presidente del Gobierno, interpuso recurso de inconstitucionalidad frente a los artículos 2, 3 y 4 del Decreto-ley de la Junta de Extremadura 5/2022, de 31 de agosto, por el que se establecen medidas urgentes necesarias en la regulación del aprovechamiento de recursos minerales de litio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reproducir los preceptos impugnados, expone los motivos de inconstitucionalidad del decreto-ley que se concretan en la vulneración del art. 149.1.25 CE en relación con el art. 73.1 de la Ley 22/1973, de 21 de julio,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parte de la consideración de que los recursos minerales, yacimientos y demás recursos geológicos, están comprendidos en el demanio “natural” y se han incorporado al dominio público estatal, por disposición de la ley del Estado (art. 132.2 CE). Al tratarse de categorías genéricas de bienes definidos según sus características naturales homogéneas —“géneros físicos enteros”— y al estar subordinada al interés general toda la riqueza del país (art. 128.1 CE y STC 227/1988, de 29 de noviembre, FJ 14), su incorporación al dominio público estatal corresponde en exclusiva al Estado mediante ley (art. 132.2 CE), potestad que se debe entender incluida en el concepto material de legislación civil (art. 149.1.8 CE) y también porque atañe a las condiciones básicas o posiciones jurídicas fundamentales de todos los españoles en el ejercicio de los derechos constitucionales respecto de los cuales el Estado debe garantizar la igualdad sustancial, mediante su propia regulación, de acuerdo con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2.1 de la Ley 22/1973, de 21 de julio, de minas, atribuye el carácter de dominio público estatal a todos los yacimientos de origen natural y demás recursos geológicos, si bien ello “no predetermina las competencias que el Estado y las comunidades autónomas tienen atribuidas en relación con el mismo”, en tanto que la titularidad estatal del dominio público natural “no es en sí misma un criterio de delimitación competencial” (STC 227/1988, FFJJ 14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Introduciéndose en el ámbito de la delimitación de competencias entre el Estado y las comunidades autónomas en materia de minas, el recurrente afirma que el Estado tiene competencia exclusiva constitucionalmente conferida de manera explícita, sobre las “[b]ases del régimen minero” (art. 149.1.25 CE), al tiempo que las comunidades autónomas han asumido estatutariamente competencias de “desarrollo normativo y ejecución” de tales bases. En el caso de Extremadura, esa asunción competencial se ha realizado en virtud del artículo 10.1.7 del Estatuto de Autonomía de Extremadura (en adelante,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el Estado identifica la base estatal en el art. 73.1 de la Ley 22/1973 cuando establece que: “Por causas de interés nacional, el Estado podrá obligar a los concesionarios a ampliar sus investigaciones o a realizar el aprovechamiento en la forma y medida que considere conveniente a dicho interés, pudiendo imponer incluso que el tratamiento y beneficio metalúrgico y mineralúrgico de los recursos minerales se realice en España, siguiendo a tal efecto las directrices de los planes nacionales de investigación minera y de revalorización de la minería. Con este fin, la administración facilitará oportunamente, en su caso, los medios necesarios en la forma que prevea el reglamento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al tratarse de una ley anterior a la promulgación de la Constitución, no es posible que haga declaración del carácter básico en sentido formal del precepto, pero ello no es obstáculo para que pueda ser portadora de bases en sentido constitucional (SSTC 1/1981, de 26 de enero; 32/1981, de 28 de julio, y 137/2013, de 6 de junio). Su carácter básico resulta de establecer “una regulación uniforme” con vocación de “vigencia en toda la Nación”, que además proporciona “un común denominador normativo que asegur[a] los intereses generales superiores a los de cada comunidad autónoma”. Del art. 73.1 de la Ley 22/1973, resulta que las restricciones se adoptan sobre la base de la existencia de un interés general, nacional, de todo el país, no bastando un interés regional o local, aunque la explotación abarque solo una parte del territorio. Ello resulta de la importancia de los recursos minerales en el ámbito de la economía nacional, su carácter estratégico, su trascendencia y su proyección 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95.1 del Reglamento general para el régimen de la minería, aprobado por el Real Decreto 2857/1978, de 25 de agosto —referido expresamente al propio tenor literal del art. 73.1 de la Ley 22/1973—, dispone que “por causas de interés nacional, el Estado podrá obligar al titular de una concesión a: […] d) Imponer que el tratamiento o beneficio metalúrgico de los minerales obtenidos se realice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el abogado del Estado aprecia una contradicción entre el art. 73.1 de la Ley 22/1973 y los preceptos impugnados, pues el art. 73.1 de la Ley 22/1973, no otorga un poder ocasional de decisión sobre una eventual restricción territorial en el aprovechamiento a favor de las comunidades autónomas, ni ampara la asunción del ejercicio de potestades que la Ley de minas otorga al Estado, indisociables e inescindibles de la titularidad estatal del dominio público minero. La facultad de delimitar el destino de la riqueza de interés general derivada del dominio público natural se atribuye al Estado en tanto que titular de los bienes del demanio minero.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no pueden ser titulares del derecho a utilizar exclusivamente los bienes del dominio público minero, pues dicha potestad corresponde, por atribución legal, únicamente al Estado, como titular del demanio. En tal sentido, una potestad hipotética de delimitación territorial conllevaría una restricción de la explotación correspondiente respecto del restante territorio estatal. En conclusión, los artículos objeto de impugnación contravienen el art. 73 de la Ley 22/1973 y en consecuencia incurren en inconstitucionalidad mediata respecto del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añade que en los reales decretos de transferencias se pueden obtener criterios interpretativos cualificados. De los Reales Decretos 2579/1982, de 24 de julio, y 1136/1984, de 29 de febrero, sobre transferencia de competencias, se deduce claramente que el dominio público natural minero —así como su riqueza y yacimientos— sigue perteneciendo al Estado en toda su extensión, no habilitándose a la comunidad autónoma a dividirlo o a imponer limitaciones de orden territorial con exclusión del resto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recurso se solicita que se declaren inconstitucionales y nulos los preceptos impugnados y se invoca el art. 161.2 CE en relación con el art. 30 de la Ley Orgánica del Tribunal Constitucional (en adelante, LOTC) que establece que la interposición del recurso de inconstitucionalidad producirá la suspensión de la vigencia de los correspondientes preceptos del Decreto-ley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20 de junio de 2023, acordó admitir a trámite el recurso de inconstitucionalidad interpuesto y dar traslado de la demanda y los documentos presentados, conforme establece el art. 34 LOTC, al Congreso de los Diputados, al Senado, al Gobierno y a la Asamblea de Extremadura, por conducto de sus presidentes, al objeto de que en el plazo de quince días pudieran personarse en el proceso y formular las alegaciones que estimaran pertinentes. Se acordó, asimismo, tener por invocado por el presidente del Gobierno el art. 161.2 CE, lo que, a su tenor y conforme dispone el art. 30 LOTC, produjo la suspensión de la vigencia y aplicación de los preceptos impugnados desde la fecha de interposición del recurso para las partes del proceso y desde el día en que apareció publicada la suspensión en el “Boletín Oficial del Estado” para los terceros. Finalmente, se ordenó publicar la incoación del recurso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27 de junio de 2023, el presidente del Senado puso en conocimiento del Tribunal el acuerdo de la mesa dando por personada a la Cámara y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12 julio de 2023 el letrado de la Junta de Extremadura solicitó que se le tuviera por personado en el procedimiento, designó, a los efectos de recibir notificaciones, a la procuradora de los tribunales doña Aurora Gómez-Villaboa y Madrí, e interesó que se desestimara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Extremadura sostiene que el recurso de inconstitucionalidad no hace mención alguna a las posibles tachas de inconstitucionalidad de los arts. 3 y 4 del Decreto-ley 5/2022, por lo que se ve privado del conocimiento de los argumentos sobre la inconstitucionalidad de tales preceptos y sobre si dicha inconstitucionalidad afecta a todos o alguno de los párrafos de los mismos, por lo que el Tribunal debe dejarlos al margen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aceptando en este punto lo expresado en el recurso de inconstitucionalidad y apoyándose en la cita de diversas sentencias de este tribunal, que la titularidad del demanio minero no otorga competencias al Estado, por lo que concurren sobre la materia competencias del Estado y de las comunidades autónomas en materia de minas. Ahora bien, discrepa del alcance que a esas competencias atribuye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art. 149.1.25 CE atribuye al Estado competencias exclusivas en materia de “bases de régimen minero y energético”; su correlato en la comunidad autónoma de Extremadura es el art. 10.1.7 EAE, que atribuye a dicha comunidad autónoma competencias de desarrollo normativo y ejecución en materia de régimen minero.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sostiene que no existe declaración formal del ámbito de lo básico en la Ley de minas de 1973 y que no se puede definir el ámbito material de la competencia básica por omisión. En este sentido, cuestiona la interpretación que el recurso efectúa del art. 73.1 de la Ley 22/1973, al entender que no cabe inferir el carácter básico de dicho precepto de que el mismo no fuera modificado y se mantuviera inalterado tras la Constitución. Afirma que las SSTC 69/1988, de 19 de abril, FJ 6, y 37/2002, de 14 de febrero, FJ 9 (que son parcialmente reproducidas), anunciaron una aplicación más rigurosa y temporalmente limitada del elemento formal de bases en las leyes preconstitucionales. Resulta injustificable, afirma, que se pretenda sin apoyo alguno entender prima facie y obviando el reparto competencial establecido, el carácter básico del artículo 73.1 de la Ley de minas, al haberse modificado la Ley de minas en seis ocasiones en otros tantos años, sin que se haya fijado el contenido básico de la norma en cualquiera de esas modificaciones. Concluye con el argumento de que la parte que ha ocasionado la inseguridad jurídica no puede verse favorecida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continúa su argumentación sosteniendo que el reparto de competencias entre el Estado y la Comunidad Autónoma de Extremadura en materia de minas (bases-desarrollo legislativo y ejecución), permite y ampara la normativa extremeña cuestionada. Se refiere a los arts. 13.2 y 3, 10.1.7 y 73.1 EAE e indica que la invalidez de un precepto estatutario solo puede derivarse de la Constitución misma (STC 247/2007, de 12 de diciembre). Reitera que las bases no aparecen delimitadas por el Estado, pues a la Ley de minas no se le puede atribuir la determinación de las bases de una materia cuando desconocía el orden competencial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Real Decreto 1136/1984, de 29 de febrero, sobre valoración definitiva y ampliación de funciones y medios adscritos a los servicios traspasados y adaptación de los transferidos en fase preautonómica a la Comunidad Autónoma de Extremadura en materia de industria, energía y minas, sostiene que es dicha comunidad autónoma la competente no solo para otorgar las concesiones mineras, sino para someterlas a condiciones de ejercicio y, en su caso, para revocarlas o declararlas caducadas si se incumplen dichas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argumenta que la interpretación preconstitucional y literal del artículo 73.1 de la Ley de minas de 1973 que propugna el recurrente vulnera el reparto de competencias señalado anteriormente y resulta inconstitucional. Considera que el recurrente identifica en dicho precepto un pretendido interés nacional confundiéndolo con el interés estatal, cuando el precepto utiliza la expresión interés nacional como interés general o interés público. Por otra parte, la mención que se efectúa en dicho precepto al Estado se debe entender con referencia al actual Estado autonómico, por lo que la competencia para obligar al concesionario corresponderá a la administración que tenga atribuida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afirma que la exigencia de una condición a dicha concesión, como es la necesidad de realizar el tratamiento minero metalúrgico en la propia región, amparándose y justificándolo en el interés público derivado de la necesidad de retener la riqueza en la región, de favorecer las zonas rurales y despobladas y de minimizar el impacto ambiental que supondría el transporte del mineral en bruto, está plenamente justificada y supera el test de razonabilidad propuesto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la norma pueda introducir discriminación en relación con otras comunidades autónomas, pues la transformación minero-metalúrgica, que es una operación minera más, debe hacerse, por las razones de interés público anteriores, en la proximidad de la 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argumentando que “con la interpretación que hace el recurrente del artículo 73 de la Ley de minas, lo que sucede es precisamente eso: que Extremadura se queda con las externalidades negativas de la actividad minera (impacto ambiental, paisajístico, de salud, de seguridad, etc.) sin poder percibir ningún beneficio de ello, sin siquiera garantizarse que la primera transformación del mineral en bruto se realice a bocamina, en la propia región”.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18 de julio de 2023 la Asamblea de Extremadura solicitó que se la tuviera por personada y parte en el recurso de inconstitucionalidad y solicitó que se dictara sentencia desestimando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tramitación parlamentaria del Decreto-ley impugnado y se detiene en el contenido de la exposición de motivos del mismo en la que se fundamenta jurídicamente la adecuación de la norma al ordenamiento jurídico. Alude al carácter preconstitucional de la Ley de minas. Considera que una interpretación a la luz del texto constitucional comporta que la habilitación conferida al Gobierno para imponer obligaciones al titular de una concesión, puede ser ejercida por la comunidad autónoma en desarrollo de su interés general propio y respectivo y en el ejercicio de su competencia de desarrollo normativo y ejecución en materia de régimen minero y energético, así como del resto de títulos competenciales que el Decreto-ley autonómico enumera y que fundamentan la oposición a la interpretación de inconstitucionalidad dada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constitucionalidad de la norma en la atribución competencial que la propia norma impugnada explicita y que resulta del art. 10.1.7 EAE, confluyendo igualmente la competencia exclusiva de la comunidad autónoma derivada del art. 9.1.7 EAE, a los que añade, debido al carácter transversal de la competencia, las competencias exclusivas que el mismo Estatuto prevé en los apartados 1, 15, 16, 31, 32, 34, 37, 38 y 39 del art. 9.1, en las competencia de desarrollo normativo y ejecución previstas en el art. 10.2 EAE y en las de ejecución del art. 11.7 EAE. arts. 13.2 y 3, 10.1.7 y 73.1.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a colación en apoyo de su posición desestimatoria del recurso de inconstitucionalidad la STC 33/2016, de 18 de febrero, que rechazó la inconstitucionalidad del art. 84 de la Ley del Parlamento de Galicia 12/2014, de 22 de diciembre, y el recurso de inconstitucionalidad formulado por el presidente del Gobierno en relación con el Decreto-ley de la Junta de Andalucía 9/2013, de 17 de diciembre, por el que se articulan los procedimientos necesarios para la reapertura de la mina de Aznalcóllar, que fue retirado al alcanzarse un acuerdo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al anexo del Real Decreto 2579/1982, de 24 de julio, sobre transferencia de competencias, funciones y servicios de la administración del Estado a la Junta Regional de Extremadura en materia de industria y energía, que insertó el apartado 11 b) del acuerdo de la comisión mixta de transferencias, y también al Real Decreto 1136/1984, de 29 de febrero, sobre valoración definitiva y ampliación de funciones y medios adscritos a los servicios traspasados y adaptación de los transferidos en fase preautonómica a la Comunidad Autónoma de Extremadura en materia de industria, energía y minas. Entiende que está comprendido en este traspaso competencial a la Junta de Extremadura la responsabilidad del aprovechamiento y utilización de los bienes de dominio público minero, sin que los artículos 2, 3 y 4 del Decreto-ley objeto de recurso excedan de dicha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los informes aportados por la Junta de Extremadura para la tramitación parlamentaria, a cuyo contenido se refiere, fundamentan y justifican la adecuación de la norma a la Constitución y al ordenamiento jurídico en materia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del Pleno de 11 de septiembre de 2023, se concedió el plazo de cinco días a las partes personadas para que expusieran lo que considerasen conveniente acerca del mantenimiento o levantamiento de la suspensión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26 de septiembre de 2023,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presidente del Gobierno interpone el presente recurso de inconstitucionalidad contra los artículos 2, 3 y 4 del Decreto-ley 5/2022, de 31 de agosto, de la Junta de Extremadura, por el que se establecen medidas urgentes necesarias en la regulación del aprovechamiento de recursos minerales de litio en Extremadura, por considerar que vulneran la competencia del Estado en materia de bases del régimen minero y energético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contenido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condiciona el otorgamiento de cualquier concesión de explotación de los recursos minerales de litio en Extremadura al cumplimiento de la obligación de que el tratamiento y beneficio metalúrgico y mineralúrgico de los recursos de este mineral se realicen necesariamente en el territorio de la Comunidad Autónoma de Extremadura. El tratamiento y beneficio metalúrgico y mineralúrgico de los recursos minerales de litio comprende el conjunto de actividades necesarias para obtener hidróxido de litio, o un compuesto útil de litio similar, siendo una de sus principales aplicaciones, entre otras, la fabricación de baterías. Asimismo, se establece que mediante acuerdo de Consejo de Gobierno se concretarán los términos de dicha obligación y se adoptarán las medidas oportunas que hagan viable el cumplimiento de esta obligación. Y, por último, se regula en este precepto el procedimiento de aceptación por la interesada, siendo la no aceptación motivo de denegación de la concesión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3 se regulan las consecuencias del incumplimiento por la titular una vez obtenida la concesión de explotación. Así, se dispone que dicho incumplimiento será motivo de caducidad de las concesiones respectivas, y dará lugar, en su caso, a la expropiación de las instalaciones existentes; habilitándose a la Junta de Extremadura para convocar el correspondiente concurso público, según el artículo 57, punto 2, del Reglamento de la Ley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4 refiere que la declaración de interés general realizada por el Decreto-ley conlleva la declaración de utilidad pública e interés social a los efectos expropiatorios de los derechos e intereses patrimoniales legítimos derivados, en su caso, de las concesiones de explotación de los recursos minerales de litio cuyos titulares incumplan la obligación de realizar el tratamiento y beneficio metalúrgico y mineralúrgico de los recursos de este mineral en el territorio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los preceptos impugnados se advierte que es en el primer inciso del art. 2.1 del Decreto-ley en el que se vincula y condiciona el otorgamiento de cualquier concesión de la explotación de los recursos minerales de litio en Extremadura al cumplimiento de la obligación de tratamiento y beneficio metalúrgico y mineralúrgico de los recursos obtenidos de dicho mineral en el territorio de la Comunidad Autónoma de Extremadura, donde se encuentra el núcleo de la controversia constitucional. El resto de los apartados del art. 2, dedicados a definir qué se entiende por tratamiento y beneficio metalúrgico y mineralúrgico, y el modo en el que se concreta la referida obligación, así como los arts. 3 y 4, en los que se regulan las consecuencias del incumplimiento de dicha obligación, tienen carácter accesorio del precepto principal de modo que una eventual inconstitucionalidad del primero afectaría por conexión a los otros dos preceptos impugnados que quedarían vacíos de contenido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Asamblea y la Junta de Extremadura, como se ha expuesto, han presentado alegaciones defendiendo la conformidad con el orden constitucional de distribución de competencias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Calificación del problema constitucional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recurso de inconstitucionalidad de contenido competencial, tal y como han aceptado las partes en sus alegaciones. Estas coinciden en que el encuadramiento competencial de los preceptos impugnados es el del “régimen minero”.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Asamblea de Extremadura, en sus alegaciones, ha relacionado una pluralidad heterogénea de títulos que, a su juicio, debido a su carácter fundamentalmente transversal, inciden en la materia, tales como los que atribuyen competencia exclusiva a la comunidad autónoma sobre las materias previstas en los apartados 1, 7, 15, 16, 31, 32, 34, 37, 38 y 39 del art. 9.1 EAE, o los que le reconocen competencia de desarrollo normativo y ejecución en materia de medio ambiente (art. 10.2 EAE) o únicamente de ejecución en materia de trabajo y relaciones laborales (art. 11.7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Junta de Extremadura ha invocado incidentalmente el art. 13.2 y 3 EAE, que respectivamente atribuyen: en materias competencia de la comunidad autónoma el ejercicio de determinadas actividades; o la participación en el ejercicio de competencias estatales que condicionen las competencias autonómicas o que afecten a los recursos naturales o riquezas regionales; y el art. 73.1 EAE que establece el principio general de que toda la riqueza de la región, en sus distintas formas y cualquiera que sea su titularidad, está subordinada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problemática constitucional, en primer lugar, ante la pluralidad de títulos competenciales invocados, resulta necesario determinar con nitidez el encuadramiento de la cuestión controvertida —relativa al establecimiento de determinada obligación para que pueda otorgarse la concesión de explotación de los recursos minerales de litio en Extremadura y la regulación de las consecuencias del incumplimiento de tal condición— a efectos de poder precisar los títulos competenciales en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 preciso recordar que si bien es clara la incidencia que los recursos mineros y su explotación tienen sobre otras materias, como indicamos en las SSTC 235/2015, de 5 de noviembre, FJ 3, y 260/2015, de 3 de diciembre, FJ 2, atendido el contenido de los preceptos cuestionados relativos a condicionar el otorgamiento de concesiones de explotación del litio a que el tratamiento y beneficio de los recursos que resulten del mismo se lleven a cabo en Extremadura, se encuadra con facilidad en el ámbito material del régimen minero, pues se trata de normas que condicionan la explotación de los minerales de los que se extrae el litio. En tal sentido, el otorgamiento de una concesión para la explotación de minerales y las causas de caducidad de la misma es una materia intrínsecamente propia del régimen minero, pues determina la posibilidad de extracción del mineral y de realización de todas las actividades previas a la actividad extractora, como por otra parte han aceptado en sus alegaciones la Junta y la Asamblea de Extremadura. Basta añadir que abunda en dicho encuadre la circunstancia de que la norma controvertida no persigue objetivos de protección medioambiental (STC 14/2004, de 13 de febrero, FJ 10), ni se justifica por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de régimen minero, el Estado ostenta competencia exclusiva para dictar las “bases” (art. 149.1.25 CE). A su vez, todas las comunidades autónomas tienen atribuidas por sus respectivos estatutos de autonomía competencias de desarrollo legislativo y ejecución en esta materia. Así sucede en el caso de la Comunidad Autónoma de Extremadura, cuyo Estatuto le atribuye competencias de “desarrollo normativo y ejecución” en materia de “régimen minero y energético”, correspondiéndole a “la comunidad autónoma desarrollar, ejecutar y, en su caso, complementar la normativa del Estado, mediante la legislación propia de desarrollo, la potestad reglamentaria y la función ejecutiva” (art. 10.1.7 y 10.2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y en esto también han manifestado su conformidad todas las partes, la pertenencia al dominio público estatal de “los yacimientos de origen natural y demás recursos geológicos existentes en el territorio nacional” (arts. 132.2 CE y 2.1 de la Ley de minas), a los que se proyecta el principio constitucional de subordinación al interés general de toda la riqueza del país en sus distintas formas, que proclama el art. 128 CE, “no es en sí misma un criterio de delimitación competencial” y, por lo mismo, en principio “no predetermina las competencias que el Estado y las comunidades autónomas tienen atribuidas en relación con el mismo” (STC 227/1988, de 29 de noviembre, FJ 14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está de más, a los efectos de enfocar la controversia constitucional, recordar que la afectación de un bien al dominio público “puede perseguir distintos fines: típicamente, asegurar el uso público y su distribución pública mediante concesión de los aprovechamientos privativos, permitir la prestación de un servicio público, fomentar la riqueza nacional (art. 339 del Código civil), garantizar la gestión y utilización controlada o equilibrada de un recurso esencial, u otros similares” o bien “la defensa y utilización racional de la ‘riqueza del país’, en cuanto que subordinada al interés general (art. 128.1 de la Constitución)” (STC 227/1988,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conforme a la atribución competencial prevista en el art. 149.1.25 CE, le corresponde al Estado la fijación de unos criterios uniformes en el régimen minero que garanticen tanto la gestión y utilización controlada o equilibrada de recursos esenciales, como la defensa y utilización racional de la riqueza del país y su subordinación al interés general (art.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Carácter básico de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encuadramiento competencial efectuado y del planteamiento del recurrente, de la Junta y de la Asamblea de Extremadura, se desprende que la cuestión central para decidir la presente controversia es, conforme a la reiterada doctrina de este tribunal sobre la inconstitucionalidad de carácter mediato o indirecto (por todas, STC 103/2015, de 28 de mayo, FJ 3), determinar —y este es el núcleo de la discrepancia entre las partes— si el marco jurídico establecido por el Estado en el art. 73.1 de la preconstitucional Ley 22/1973, de 21 de julio, de minas, es formal y materialmente básico conforme a nuestra doctrina. Si así lo fuera, la regulación contenida en tal precepto constituiría un ejercicio legítimo de la competencia estatal ex art. 149.1.25 CE, lo que supondría que el precepto autonómico solo sería constitucional si resultase compatible con dicha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ello examinar el art. 73.1 de la Ley de minas. En el mismo se dispone que, por causas de interés nacional, el Estado podrá obligar a los concesionarios a ampliar sus investigaciones o a realizar el aprovechamiento en la forma y medida que considere conveniente a dicho interés, pudiendo imponer incluso que el tratamiento y beneficio metalúrgico y mineralúrgico de los recursos minerales se realice en España, siguiendo a tal efecto las directrices de los planes nacionales de investigación minera y de revalorización de la minería.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afirmar en la referida STC 235/2015, FJ 4 —citada por la STC 260/2015—, en relación con el carácter formal y materialmente básico de la Ley 22/1973, de minas, “en lo que respecta a su carácter formal, hay que tener en cuenta que se trata de una norma preconstitucional por lo que, en el momento de su dictado, no podía atender a esta exigencia” (STC 260/2015, FJ 3). En tal sentido, tempranamente este tribunal tuvo ocasión de señalar que la legislación preconstitucional puede regular las bases de una determinada materia (STC 1/1982, de 28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hemos recordado que “es doctrina consolidada que la dimensión material de las normas básicas permite que puedan extraerse de las normas preconstitucionales (que, obviamente, no pueden atender a la exigencia de explicitación formal como normas básicas) los principios o criterios que pudieran tener tal carácter […], sirviendo, así, de parámetro de contraste con la norma objeto de la presente cuestión” [SSTC 251/2006, de 25 de julio, FJ 9; 137/2013, de 6 de junio, FJ 2 b), y 235/2015, FJ 4], salvo en aquellos supuestos en los que el legislador postconstitucional haya procedido a establecer de un modo completo e innovador las bases de la materia, en cuyo caso no cabría atribuir naturaleza básica a aquellos preceptos de la ley preconstitucional, que no hubieran sido declarados expresamente como básicos por el legislador postconstitucional (STC 37/2002,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dichas sentencias también hemos advertido que “la operación de deducir bases normativas de la legislación preconstitucional ha de realizarse con suma cautela y teniendo siempre presentes las categorías contenidas en la Constitución respecto del reparto constitucional y el alcance de las mismas” [SSTC 251/2006, FJ 10 b); 137/2013, FJ 2 b), y 235/2015, FJ 4], por lo que es posible que los preceptos recogidos en la norma preconstitucional puedan servir de parámetro de la constitucionalidad mediata de las normas autonómicas de desarrollo, en este caso,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debemos afirmar el carácter materialmente básico del art. 73.1 de la Ley de minas. En efecto, el precepto vincula al “interés nacional”, superior al de cada comunidad autónoma, el establecimiento de obligaciones a los concesionarios, tales como ampliar las investigaciones o realizar el aprovechamiento en determinada forma o medida, o específicamente decidir si se vincula o no la concesión a que el tratamiento y beneficio metalúrgico y mineralúrgico de los recursos minerales se realice en España, en el marco de los planes nacionales de investigación minera y de revalorización de la minería. La finalidad del precepto es permitir el aseguramiento de la unidad fundamental en el tratamiento de los recursos mineros vinculada al interés nacional y a la defensa y utilización racional de la “riqueza del país”, que se encuentra subordinada al interés general y que tiene un marcado carácter supraterritorial y estratégico. De este modo se garantiza el Estado el establecimiento de una regulación uniforme y mínima, con vigencia para todo el territorio, en relación con las obligaciones o condiciones que cabe imponer a los concesionarios de las explotaciones mineras, evitando que se puedan llegar a anteponer por las comunidades autónomas, en aras a preservar intereses de una parte del territorio, condicionamientos a la explotación de recursos mineros de importancia estratégica para el conjunto del Estado. No debe olvidarse que cuando la Constitución atribuye al Estado una competencia, en este caso la fijación de las bases del régimen minero y energético, lo hace porque bajo la misma subyace un interés general que debe prevalecer sobre los que puedan tener otras entidades territoriales afectadas, así como que la atribución de esta facultad al Estado no limita más de lo necesario la competencia autonómica en materia de otorgamiento de concesiones mineras (art. 10.1.7 EAE, en relación con el Real Decreto 1136/1984, de 29 de febrero, sobre valoración definitiva y ampliación de funciones y medios adscritos a los servicios traspasados y adaptación de los transferidos en fase preautonómica a la Comunidad Autónoma de Extremadura en materia de industria, energía y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relación específicamente con el litio, debe indicarse que la importancia fundamental de dicho recurso se explicita entre otros documentos en la Comunicación (2020) 474 final, de la Comisión al Parlamento Europeo, al Consejo, al Comité Económico y Social Europeo y al Comité de las Regiones, de 3 de septiembre de 2020, de la que se hace eco la exposición de motivos del Decreto-ley 5/2022, y de la que resulta que se ha introducido el litio en la lista de materias primas esenciales o fundamentales, de carácter estratégico, en el contexto global de crecimiento exponencial de la demanda tanto para las baterías de los vehículos eléctricos —a los que se alude en el art. 2 del Decreto-ley— como para el almacenamiento de energía, por lo que especialmente en relación con el litio esa exigencia de tratamiento unitario de la explotación de los recursos minerales aparece justificada con especial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Contradicción de los preceptos autonómicos impugnados con la legislación básica estatal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el carácter básico de la norma estatal, puede advertirse que el art. 2 del Decreto-ley de la Junta de Extremadura 5/2022, de 31 de agosto, por el que se establecen medidas urgentes necesarias en la regulación del aprovechamiento de recursos minerales de litio en Extremadura, incurre en una contradicción insalvable por vía interpretativa con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73.1 de la Ley 22/1973, toma como referencia exclusivamente el “interés nacional”, para atribuir al Estado la decisión de imponer o no al concesionario de la explotación de recursos minerales, la obligación —entre otras— de que el tratamiento y beneficio metalúrgico y mineralúrgico de los recursos minerales se realice en España. Sin embargo, la Comunidad Autónoma de Extremadura, que como se ha indicado tiene reconocida estatutariamente la competencia de desarrollo normativo y ejecución en materia de régimen minero y energético, al ejercer dicha competencia ha conculcado las bases que regulan el régimen minero, en tanto que en el art. 2.1 del Decreto-ley 5/2022, se atribuye, frente a lo dispuesto en el art. 73.1 de la Ley de minas, la facultad de condicionar el otorgamiento de la explotación de litio a que el tratamiento y beneficio metalúrgico y mineralúrgico de los recursos de dicho mineral se realicen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imposibilita tanto que el Estado adopte la decisión —atribuida por el precepto básico a fin de preservar el interés nacional— de no condicionar la explotación de los recursos de litio a que el tratamiento y beneficio de los mismos se realice en España, como, por otra parte, limita la facultad que el art. 73.1 de la Ley de minas también atribuye al Estado para determinar, en atención al interés nacional que resulta de la explotación del litio, el lugar donde debe realizarse dicho tratamiento y beneficio, en el caso de que se imponga su localización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simple lectura de ambas previsiones evidencia la contradicción insalvable entre la base estatal y la norma autonómica, pues la norma autonómica atribuye al Consejo de Gobierno de la Comunidad Autónoma de Extremadura, la posibilidad de condicionar la explotación de un recurso mineral de esencial importancia para el interés nacional y para los intereses de la Unión Europea impidiendo que el Estado valore la imposición o no de dicha condición y en su caso, determine el lugar en el que la misma deberá ser cumplida, contraviniendo con ello la regla básica ex art. 149.1.25 CE e infringiendo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declaración de inconstitucionalidad y nulidad del apartado primero del art. 2 del Decreto-ley 5/2022, de 31 de agosto, por el que se establecen medidas urgentes necesarias en la regulación del aprovechamiento de recursos minerales de litio en Extremadura, por su contradicción con las bases estatales; así así como del resto de los apartados del art. 2 dedicados a definir qué se entiende por tratamiento y beneficio metalúrgico y mineralúrgico y cómo se concreta dicha obligación; de los arts. 3 y 4 que regulan las consecuencias del incumplimiento de la misma, atendida la vinculación de dichos preceptos con el art. 2.1 del Decreto-ley, de modo que la inconstitucionalidad y nulidad de este último deja vacíos de contenido el resto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Contradicción con la competencia estatal en materia de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inconstitucionalidad y nulidad de los preceptos impugnados, el Tribunal estima, haciendo uso de las facultades que le corresponden ex art. 39.2 LOTC, que la regulación autonómica, al vincular el otorgamiento de cualquier concesión de explotación de los recursos minerales de litio a la obligación de que el tratamiento y beneficio metalúrgico y mineralúrgico de los recursos de ese mineral se realicen en el territorio de la Comunidad Autónoma de Extremadura, incurre además en una restricción geográfica que afecta a la competencia estatal en materia de unidad de mercado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de conformidad con “la jurisprudencia constitucional (STC 89/2017, de 4 de julio, FJ 9) y tomando en consideración el artículo 5 de la Ley 20/2013, de 9 de diciembre, de garantía de la unidad de mercado, que constituye legislación básica al respecto y cuya vulneración conllevaría una inconstitucionalidad mediata (así, SSTC 79/2017, de 22 de junio, FJ 7, y 97/2018, de 19 de septiembre, FJ 7)” (STC 134/2018, de 13 de diciembre, FJ 8), procede examinar si esta restricción autonómica (i) está fundamentada en una razón imperiosa de interés general que pueda justificarla (art. 5.1 de la Ley 20/2013); y (ii) si es proporcionada a la consecución de dicha razón, no existiendo medio menos restrictivo o distorsionador para la actividad económica (art. 5.2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concurrencia de una razón imperiosa de interés general que pueda justificarla, se ha de confrontar si el objetivo que se afirma perseguir con la norma impugnada coincide con alguna de las razones que aparecen enumeradas en el artículo 5.1 de la citada Ley 20/2013, que a su vez se remite al artículo 3.11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alegadas en la exposición de motivos de la norma hacen referencia, esencialmente, a consideraciones de carácter socioeconómico en relación con la necesidad de retener en el ámbito regional el aprovechamiento de los recursos minerales de litio. Si se pone en relación la enumeración de razones imperiosas de interés general de la norma estatal con las alegadas en la norma autonómica, podemos concluir que la decisión del legislador de urgencia extremeño no se ampara en ninguna de las previstas en la norma estatal que la doctrina de este tribunal ya ha considerado básica. No puede tenerse por tal la referencia al impacto medioambiental “en términos de huella de carbono de la actividad de transporte”, a la que también se alude en la exposición de motivos de la norma autonómica, pues esa referencia aparece meramente enunciada y no justificada, con lo que no puede servir de fundamento a la restricción que venimos examinando.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Constatado que la restricción impuesta no encuentra acomodo en ninguna de las razones imperiosas de interés general previstas en la norma básica (art. 5.1 de la Ley 20/2013, en relación con el art. 3.11 de la Ley 17/2009), no es preciso examinar si la mencionada restricción es proporcionada a la consecución del objetivo perseguido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considerar que el art. 2 del Decreto-ley 5/2022 impugnado también socava la competencia estatal en materia de unidad de mercado, pues no se advierte que la indicada obligación —de que el tratamiento y beneficio de los recursos de litio se realicen en Extremadura— impuesta por la ley autonómica a los concesionarios, esté fundamentada en una razón imperiosa de interés general que pueda justificarla (art. 5.1 de la Ley 20/2013, en relación con el art. 3.11 de la Ley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el mantenimiento o levantamiento de la suspensión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añadir que, como consecuencia del dictado de esta sentencia, no procede resolver acerca del mantenimiento o levantamiento de la suspensión del Decreto-ley impugnado, de conformidad con lo dispuesto en el art. 162.2 CE. Tal suspensión tiene como presupuesto la pendencia del proceso constitucional en cuyo seno se produjo, de suerte que, tras el enjuiciamiento definitivo de la norma recurrida, verificado, además, sin haberse sobrepasado el plazo de cinco meses contemplado en el art. 161.2 CE, carece de sentido cualquier pronunciamiento sobre el levantamiento o el mantenimiento de su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interpuesto por el presidente del Gobierno y, en consecuencia, declarar la inconstitucionalidad y nulidad de los arts. 2, 3 y 4 del Decreto-ley 5/2022, de 31 de agosto, por el que se establecen medidas urgentes necesarias en la regulación del aprovechamiento de recursos minerales de litio en Extremadura.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al que se adhiere la magistrada doña Laura Díez Bueso, a la sentencia dictada en el recurso de inconstitucionalidad núm. 3726 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concurrente, por estar de acuerdo con el fallo estimatorio del recurso, pero discrepar parcialmente de la fundamentación jurídica en que la sentencia apoya tal decisión, por las razones que expuse en la deliberación en el Pleno y que expongo sucintamente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ratio decidendi de la sentencia: vulneración mediata de la competencia estatal para fijar las bases del régimen minero y energético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Acogiendo la tesis de la demanda, la sentencia funda la decisión estimatoria del recurso de inconstitucionalidad en la contradicción de los preceptos autonómicos impugnados con el art. 73.1 de la preconstitucional Ley 22/1973, de 21 de julio, de minas, y en la consiguiente vulneración mediata de la competencia estatal para fijar las bases del régimen minero y energético (art. 149.1.25 CE). Conviene aquí recordar que el tenor de dicha previsión es el siguiente: “Por causas de interés nacional, el Estado podrá obligar a los concesionarios a ampliar sus investigaciones o a realizar el aprovechamiento en la forma y medida que considere conveniente a dicho interés, pudiendo imponer incluso que el tratamiento y beneficio metalúrgico y mineralúrgico de los recursos minerales se realice en España, siguiendo a tal efecto las directrices de los planes nacionales de investigación minera y de revalorización de la minería. Con este fin, la administración facilitará oportunamente, en su caso, los medios necesarios en la forma que prevea el reglamento de esta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alcanzar el referido resultado, la sentencia realiza una interpretación del art. 73.1 de la Ley de minas conforme a la cual dicho precepto no solo reviste carácter materialmente básico, sino que, además, reserva en exclusiva al Estado la facultad de imponer sobre los concesionarios las obligaciones en él contempladas. Se razona, en apoyo de tal conclusión, que “la finalidad del precepto es permitir el aseguramiento de la unidad fundamental en el tratamiento de los recursos mineros vinculada al interés nacional y a la defensa y utilización racional de la ‘riqueza del país’, que se encuentra subordinada al interés general y que tiene un marcado carácter supraterritorial y estratégico”, de modo que “se garantiza el Estado el establecimiento de una regulación uniforme y mínima, con vigencia para todo el territorio, en relación con las obligaciones o condiciones que cabe imponer a los concesionarios de las explotaciones mineras, evitando que se puedan llegar a anteponer por las comunidades autónomas, en aras a preservar intereses de una parte del territorio, condicionamientos a la explotación de recursos mineros de importancia estratégica para el conjunto del Estado”. Y se añade que “no debe olvidarse que cuando la Constitución atribuye al Estado una competencia, en este caso la fijación de las bases del régimen minero y energético, lo hace porque bajo la misma subyace un interés general que debe prevalecer sobre los que puedan tener otras entidades territoriales afectadas”.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ni esta opción interpretativa ni las razones en las que se apoya, algunas de las cuales me parecen vacías de contenido (como sucede con la última de las transcritas, que es autoevidente y nada aporta a la argumentación), cuando no directamente erróneas y contrarias a la configuración constitucional del Estado descentralizado. Así sucede, en particular, con la implícita identificación del vetusto “interés nacional” exclusivamente con el interés general del Estado, descartando el de otras entidades territoriales y olvidando que los “intereses generales” (art. 103.1 CE) son plurales y no privativos del Estado como organización política diferenciada de las comunidades autónomas y de los entes locales. Y otro tanto sucede con la velada referencia al art. 128.1 CE como criterio de interpretación sustantivo que otorgaría al mandato de subordinación al interés general de toda la riqueza del país consecuencias en el plano de la distribución de competencias entre Estado y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dudoso que, conforme a la doctrina constitucional, puede haber normas preconstitucionales que sean materialmente básicas. Pero sí es discutible que la regla contenida en el art. 73.1 de la Ley de minas tenga el sentido y alcance que le atribuye la sentencia, dado su contenido, el contexto normativo en el que se produjo su aprobación y la necesidad de que este tribunal actúe “con suma cautela y teniendo siempre presentes las categorías contenidas en la Constitución respecto del reparto constitucional [de competencias] y el alcance de las mismas” [SSTC 251/2006, de 25 de julio, FJ 10 b); 137/2013, de 6 de junio, FJ 2 b), y 235/2015, de 5 de noviembre, FJ 4] a la hora de deducir bases materiales de normas preconstitucionales; exigencia esta que la fundamentación apoyada por la mayoría cita pero que, en realidad, no llega a aplicar. Precisamente en la determinación del sentido del art. 73 de la Ley de minas radicaba el núcleo de la discrepancia entre las partes en el proceso, pese a lo cual la fundamentación de la sentencia no dedica mayor atención a esta cuestión ni hace alusión alguna a las alegaciones planteadas por la Junta y la Asamblea de Extremadura.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falta de razones constitucionales sustantivas para ello, considero ontológicamente imposible interpretar el preconstitucional art. 73.1 de la Ley de minas en el sentido de realizar un deliberado reparto competencial entre el Estado y otras entidades territoriales inferiores dotadas de autonomía, por la evidente razón de que tales entidades autónomas no existieron hasta la época constitucional. Es posible que el invocado precepto estatal sea materialmente básico, pero entiendo que su sentido y alcance solamente puede ser el de recoger una habilitación legal a la administración competente (sea esta cual sea) para imponer ciertos requisitos al otorgamiento y disfrute de concesiones por parte de sujetos privados. Considero, por lo tanto, que estamos ante una regla dirigida a disciplinar las relaciones entre poder público y particulares, y no a distribuir poder entre distintos niveles territoriales del poder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acogido esta interpretación del art. 73.1 de la Ley de minas, la consecuencia necesaria debería haber sido la desestimación de este motivo de impugnación, por no existir contradicción alguna entre la base estatal y los preceptos autonómicos impugnados. Como indica la exposición de motivos del Decreto ley impugnado, y como defendía la Junta de Extremadura, habría que concluir que estamos ante normas perfectamente compatibles entre sí, pues lo único que habría hecho la comunidad autónoma es adaptar a su nivel territorial la genérica habilitación regulatoria prevista en la norma básica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razón “adicional” de la declaración de inconstitucionalidad: vulneración mediata de la competencia estatal en materia de unidad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señala la sentencia que, una vez “declarada la inconstitucionalidad y nulidad de los preceptos impugnados” por el motivo ya indicado, el Tribunal “estima, haciendo uso de las facultades que le corresponden ex art. 39.2 LOTC”, que los preceptos impugnados incurren “además” en una “restricción geográfica que afecta a la competencia estatal en materia de unidad de mercado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señalé en la deliberación, entiendo que debería haber sido únicamente este el fundamento de la declaración de inconstitucionalidad, siguiendo así un proceder similar al de la STC 89/2017, de 4 de julio, FFJJ 7 a 13. En este pronunciamiento, el Tribunal, tras descartar las quejas competenciales denunciadas en la demanda, estimó parcialmente el recurso utilizando, de oficio, un parámetro de constitucionalidad no invocado por las partes, a saber, la competencia estatal del art. 149.1.13 CE (bases de la planificación general de la actividad económica) y el art. 5 de la Ley 20/2013, de 9 de diciembre, de garantía de la unidad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5 de la Ley 20/2013 establece con carácter básico que las limitaciones que las autoridades competentes introduzcan al acceso o ejercicio de una actividad económica deberán (i) estar justificadas en alguna de las razones imperiosas de interés general enumeradas taxativamente en el art. 3.11 de la Ley 17/2009, de 23 de noviembre, sobre el libre acceso a las actividades de servicios y su ejercicio; y (ii) ser proporcionadas. En el presente caso, la finalidad perseguida por los preceptos extremeños impugnados es abiertamente proteccionista (justamente lo que intentan evitar la Ley 20/2013 y la Ley 17/2009, fuertemente influenciadas por el Derecho europeo), de manera que no encuentra encuadre en ninguna de las razones de interés general legalmente previstas, incurriendo así en inconstitucionalidad mediata o indirecta.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