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1096-2021, promovido por la mercantil Emplazamientos Radiales, S.L., representada por el procurador de los tribunales don José Carlos García Rodríguez y asistida por el abogado don Jaime Rodríguez Díez, contra la resolución 110-2018, de 20 de diciembre, de la Viceconsejería de Comunicación y Relaciones con los Medios de Canarias, por la que se acuerda el archivo de la solicitud de convocatoria de concurso público para el otorgamiento de licencias de comunicación audiovisual de radiodifusión sonora digital terrenal con cobertura local en la Comunidad Autónoma de Canarias, por haber desaparecido el objeto del procedimiento. Ha comparecido la referida comunidad autónoma y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febrero de 2021, el procurador de los tribunales don José Carlos García Rodríguez, actuando en nombre y representación de Emplazamientos Radiales, S.L., bajo la defensa del letrado don Jaime Rodríguez Díez,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Emplazamientos Radiales, S.L., interpuso recurso contencioso administrativo contra la resolución 110-2018, de 20 de diciembre, de la Viceconsejería de Comunicación y Relaciones con los Medios de Canarias, por la que se acuerda el archivo de su solicitud de convocatoria de concurso público para el otorgamiento de licencias de comunicación audiovisual de radiodifusión sonora digital terrenal con cobertura local en la Comunidad Autónoma de Canarias, por haber desaparecido el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Tribunal Superior de Justicia de Canarias, con sede en Santa Cruz de Tenerife, desestimó el recurso interpuesto por sentencia de 27 de abril de 2020 al concluir que declarada extinguida la planificación radioeléctrica no cabe exigir la convocatoria de las reservas de dominio público incluidas en la misma al no existir ya reserva ni estar amparada dicha convocatoria por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inadmitido a trámite por providencia de la Sección Primera de la Sala de lo Contencioso-Administrativo del Tribunal Supremo de 18 de febrero de 2021, por carencia sobrevenida de interés casacional objetivo para la formación de la jurisprudencia al haberse resuelto por la misma sala la cuestión suscitada en el recurso en sentido contrario al pretendido por la recurrente, con remisión expresa, por todas, a la sentencia de 17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Canarias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de la Ley general de la comunicación audiovisual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Tercera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163/2022, de 28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Canarias.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12 de diciembre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Canarias, con la representación y asistencia de letrado de su servicio jurídico, presentó sus alegaciones mediante escrito registrado el 28 de diciembre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20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27 de enero de 2023, el secretario de justicia de la Sección Primera de la Sala Segunda de este tribunal puso en conocimiento de las partes que, en virtud del acuerdo del Pleno del Tribunal Constitucional de 17 de enero de 2023, publicado en el “Boletín Oficial del Estado” de 19 de enero de 2023, el presente recurso de amparo fue turnado a la citada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resolución 110-2018, de 20 de diciembre, de la Viceconsejería de Comunicación y Relaciones con los Medios de Canarias, por la que se acuerda el archivo de la solicitud de convocatoria de concurso público para el otorgamiento de licencias de comunicación audiovisual de radiodifusión sonora digital terrenal con cobertura local en la Comunidad Autónoma de Canarias, por haber desaparecido el objeto del procedimiento,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Emplazamientos Radiales,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1096-2021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