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118</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25 de septiembre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4568-2021, promovido por la Asociación Emplazamientos y Comunicaciones Nueva Esperanza, representada por el procurador de los tribunales don José Carlos García Rodríguez y asistida por el abogado don Jaime Rodríguez Díez, contra la desestimación presunta del recurso de alzada planteado el 21 de diciembre de 2018 ante la Consejería de Hacienda y Administraciones Públicas de la Región de Murcia, contra la desestimación presunta de la solicitud de convocatoria de concurso de licencias audiovisuales de radiodifusión sonora digital disponibles en la citada comunidad autónoma. Ha comparecido la referida comunidad autónoma y ha intervenido el Ministerio Fiscal. Ha sido ponente la magistrada doña Inmaculada Montalbán Huertas.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5 de julio de 2021, el procurador de los tribunales don José Carlos García Rodríguez, actuando en nombre y representación de la Asociación Emplazamientos y Comunicaciones Nueva Esperanza, bajo la defensa del letrado don Jaime Rodríguez Díez, interpuso demanda de amparo contra la desestimación presunta arriba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Asociación Emplazamientos y Comunicaciones Nueva Esperanza interpuso recurso contencioso-administrativo contra la desestimación presunta del recurso de alzada planteado el 21 de diciembre de 2018 ante la Consejería de Hacienda y Administraciones Públicas de la Región de Murcia, contra la desestimación presunta de su solicitud de convocatoria de concurso de licencias audiovisuales de radiodifusión sonora digital disponibles en la citada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Sala de lo Contencioso-Administrativo del Tribunal Superior de Justicia de Murcia desestimó el recurso interpuesto por sentencia de 21 de enero de 2021 al concluir que declarada extinguida la planificación radioeléctrica no cabe exigir la convocatoria de las reservas de dominio público incluidas en la misma al no existir ya reserva ni estar amparada esa posibilidad por la normativa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dicha sentencia la representación procesal de la entidad ahora recurrente en amparo interpuso recurso de casación, que fue inadmitido a trámite por providencia de la Sección Primera de la Sala de lo Contencioso-Administrativo del Tribunal Supremo de 23 de junio de 2021 por pérdida sobrevenida en el recurso de interés casacional objetivo para la formación de jurisprudencia a la vista de las SSTS de 25 y 26 de noviembre de 2020 y de 14 de diciembre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alegan las siguientes vulneraciones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Afirma que la negativa a convocar un concurso público por parte del Gobierno de la Comunidad Autónoma de la Región de Murcia amparándose en el transcurso de un plazo imputable a su propia inactividad y el consiguiente decaimiento de la planificación del espacio radioeléctrico ha imposibilitado el ejercicio de los derechos fundamentales a la libertad de información, comunicación y expresión, en relación con el art. 14 CE, en concreto, de su derecho a crear los medios de comunicación indispensables para el ejercicio del derecho a expresar y difundir libremente los pensamientos, ideas y opiniones mediante la palabra, el escrito o cualquier otro medio de reproducción [art. 20.1 a) CE] y a comunicar o recibir libremente información veraz por cualquier medio de difusión [art. 20.1 d) CE]. Entiende que prevalece el deber de convocar el concurso de adjudicación [art. 27.2 de la Ley general de la comunicación audiovisual (LGCA)] sobre el eventual decaimiento de la reserva del espectro radioeléctrico (art. 27.4 LGCA) por lo que ha sido la inacción de la administración pública la causante de que no se haya aprovechado el espectro que el Estado ha otorgado a la comunidad autónoma, lo que invalida el acto recurrido por ser contrario a los derechos invocados. Alega que otras comunidades autónomas han convocado los concursos de licencias más allá del plazo establecido y que la negativa a convocar los concursos de adjudicación de licencias vacantes es incompatible con la Directiva 2018/1972, de 11 de diciembre, por la que se establece el Código europeo de las comunicaciones electrónicas, por crear barreras de acceso al mercado e inutilizar el espectro radioeléctrico.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también que existe una patente contradicción entre las sentencias del Tribunal Supremo al diferenciar incorrectamente entre licencias de televisión digital y licencias de radiodifusión digital para la protección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en fin, que la negativa a conceder una licencia de radiodifusión infringe el art. 10, apartado 1, del Convenio europeo de derechos humanos (CEDH) y cita las resoluciones del Tribunal Europeo de Derechos Humanos de 20 de octubre de 1997, asunto Radio ABC c. Austria; de 23 de noviembre de 1999, asunto Leveque c. Francia; de 7 de noviembre de 2000, asunto United Christian Broadcasters Ltd. c. Reino Unido; de 11 de octubre de 2007, asunto Glas Nadejda EOOD y Elenkov c. Bulgaria; de 17 de junio de 2008, asunto Meltex Ltd. y Movsessian c. Armenia, así como el dictamen del Comité de Derechos Humanos de Naciones Unidas, de 27 de octubre de 2016, en el caso Azagade c. Azerbaiyán.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considera vulnerado el derecho a la igualdad (art. 14 CE), al haberse convocado en otras comunidades autónomas concursos públicos de licencias de comunicación audiovisual. Mantiene que el art. 27.4 LGCA, al tener la consideración de normativa básica, debe aplicarse de forma similar en todo el territorio estatal y la dispar interpretación efectuada por las distintas comunidades autónomas, a juicio de la entidad recurrente, lesiona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octubre de 2022, la Sección Segunda del Tribunal Constitucional acordó admitir a trámite la demanda de amparo, al apreciar que concurría en la misma una especial trascendencia constitucional [art. 50.1 de la Ley Orgánica del Tribunal Constitucional (LOTC)] porque el recurso podía dar ocasión al Tribunal para aclarar o cambiar su doctrina, como consecuencia de un proceso de reflexión interna [STC 155/2009, de 25 de junio, FJ 2 b)] y el asunto suscitado trascendía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Sección se tuvo por personada a la Comunidad Autónoma de la Región de Murcia. Y, a tenor de lo dispuesto en el art. 52 LOTC, se dio vista de las actuaciones, por un plazo común de veinte días, al Ministerio Fiscal y a las partes personadas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Comunidad Autónoma de la Región de Murcia, con la representación y asistencia de letrado de su servicio jurídico, presentó sus alegaciones mediante escrito registrado el 5 de enero de 2023. Alega como causas de inadmisibilidad la falta de legitimación activa de la asociación recurrente en amparo y la carencia de especial trascendencia constitucional del recurso. Interesa, subsidiariamente, su desestimación al rechazar que se hayan vulnerado los derechos invocados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demandante de amparo presentó sus alegaciones mediante escrito registrado el 16 de enero de 2023 en el que reiteraba los argumentos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mediante escrito registrado el 3 de febrero de 2023 en el que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en primer lugar, que se haya producido una vulneración del art. 14 CE, al no existir el término válido de comparación exigido para que se produzca la vulneración, pues no se han dictado las resoluciones por los mismos órganos, ni en el caso del reproche dirigido al Tribunal Supremo concurre la identidad de supuestos exigida.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asimismo, la vulneración del art. 20.1 a) y d) CE al existir una regulación normativa que establece el marco temporal de reserva del espacio radioeléctrico a los efectos de convocar los correspondientes concursos. Entiende que corresponde al legislador una mayor libertad de configuración normativa para disciplinar los soportes técnicos e instrumentos de comunicación, que la que posee al ordenar directamente los derechos fundamentales del art. 20.1 CE. De este modo las resoluciones administrativas y las sentencias que aplican la regulación establecida en este ámbito difícilmente pueden lesionar los derechos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considera que las resoluciones del Tribunal Europeo de Derechos Humanos citadas no son aplicables por tratarse de decisiones de inadmisión o, en el caso de la STEDH de 20 de octubre de 1997, asunto Radio ABC c. Austria, porque toda la actividad se subordinaba a una concesión del legislador federal que no se produjo, situación que se mantuvo durante tres periodos de tiempo, supuesto distinto al contemplado en la regulación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9 de febrero de 2023 el magistrado don César Tolosa Tribiño presentó escrito en el que, conforme a lo dispuesto en el art. 217 de la Ley Orgánica del Poder Judicial, comunicó a la Sala Segunda de este tribunal, por conducto de su presidenta, su decisión de abstenerse del conocimiento del presente recurso de amparo. La Sala Segunda, mediante ATC 57/2023, de 20 de febrero, estimó justificada la causa de abstención y el citado magistrado quedó apartado definitivamente del recurso de amparo núm. 4568-2021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21 de septiembre de 2023 se señaló para la deliberación y votación de la presente sentencia el día 25 de septiembre de 2023.</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la desestimación presunta del recurso de alzada planteado el 21 de diciembre de 2018 ante la Consejería de Hacienda y Administraciones Públicas de la Región de Murcia, contra la desestimación presunta de la solicitud de convocatoria de concurso de licencias audiovisuales de radiodifusión sonora digital disponibles en la citada comunidad autónoma, vulnera los derechos fundamentales a la libertad de información, comunicación y expresión [art. 20.1 a) y d) CE], en relación con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previas: falta de legitimación activa de la asociación recurrente y justificación de la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como se ha indicado en los antecedentes, la Región de Murcia alega como causa de inadmisibilidad del recurso la falta de legitimación activa de la asociación recurrente para impugnar en amparo. Esta alegación no puede prosperar. En el presente caso quien acude en amparo actúa en su propio nombre y representación, al ser la directamente perjudicada por la actuación administrativa, estando legitimada para interponer el recurso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aduce que el recurso ha de ser inadmitido por carecer de especial trascendencia constitucional. De acuerdo con la doctrina constitucional, corresponde únicamente al Tribunal apreciar en cada caso, en el momento de admitir a trámite el recurso de amparo, si este tiene especial trascendencia constitucional, de acuerdo con lo exigido por el art. 50.1 LOTC (así, SSTC 155/2020, de 4 de noviembre, FJ 2; 43/2022, de 21 de marzo, FJ 2, y 13/2023, de 6 de marzo, FJ 2, entre otras muchas). En consecuencia, esta causa de inadmisión ha de rechazarse.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Remisión a lo resuelto en la STC 89/2023, de 18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constitucional que se plantea en este proceso de amparo es coincidente con el resuelto en la STC 89/2023, de 18 de julio, que excluyó que la actuación administrativa impugnada, en cuanto denegó la convocatoria del concurso solicitado para la concesión de licencias de prestación de servicios audiovisuales, vulnerara los derechos a expresar y difundir libremente los pensamientos, ideas y opiniones mediante la palabra, el escrito o cualquier otro medio de reproducción [art. 20.1 a) CE] y a comunicar o recibir libremente información veraz por cualquier medio de difusión [art. 20.1 d) CE], en relación con el principio de igualdad (art. 14 CE), lo que determina que, por idénticas razones, proceda desestimar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la Asociación Emplazamientos y Comunicaciones Nueva Esperanza.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septiembre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María Luisa Balaguer Callejón a la sentencia dictada en el recurso de amparo núm. 4568-2021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al criterio reflejado en la sentencia a que se refiere el encabezamiento y, en ejercicio de la facultad que me confiere el art. 90.2 de la Ley Orgánica del Tribunal Constitucional, manifiesto mi discrepancia con la argumentación y fallo de la sentencia aprobada por la Sala. Por ello, me remito, en su totalidad, al voto particular que realicé a la STC 89/2023, de 18 de julio. Madrid, a veinticinco de septiembre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