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756-2021, promovido por la mercantil Logondi Comunicación, S.L., representada por la procuradora de los tribunales doña Hara Rojas Jiménez y asistida por el abogado don Jaime Rodríguez Díez, contra la desestimación por silencio administrativo de la solicitud de convocatoria de concurso público para el otorgamiento de licencias de comunicación audiovisual de radiodifusión sonora digital terrenal con cobertura local integradas en los bloques de frecuencias asignados a la Comunidad Autónoma de Canarias, confirmada por resolución 47/2018, de 10 de julio, de la Viceconsejería de Comunicación y Relaciones con los Medios de la citada comunidad autónoma, que acuerda su archivo. Ha comparecido la referida comunidad autónoma y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febrero de 2021, la procuradora de los tribunales doña Hara Rojas Jiménez, actuando en nombre y representación de Logondi Comunicación,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Logondi Comunicación, S.L., interpuso recurso contencioso administrativo contra la desestimación por silencio administrativo de su solicitud de convocatoria de concurso público para el otorgamiento de licencias de comunicación audiovisual de radiodifusión sonora digital terrenal con cobertura local integradas en los bloques de frecuencias asignados a la Comunidad Autónoma de Canarias, confirmada por resolución 47-2018, de 10 de julio, de la Viceconsejería de Comunicación y Relaciones con los Medios de la citada comunidad autónoma, que acuerda su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Canarias, con sede en Santa Cruz de Tenerife, desestimó el recurso interpuesto por sentencia de 2 de septiembre de 2019 al concluir, con cita de la jurisprudencia del Tribunal Supremo y de otros Tribunales Superiores de Justicia en la materia y de conformidad con lo dispuesto por el art. 3 del Código civil para la interpretación de las normas, que declarada extinguida la planificación radioeléctrica no cabe convocar ni exigir la convocatoria de las reservas de dominio público incluidas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desestimado por sentencia de la Sección Tercera de la Sala de lo Contencioso-Administrativo del Tribunal Supremo de 25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de la Ley general de la comunicación audiovisual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Canarias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15/2023, de 6 de febrero,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Canarias.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17 de noviembre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Canarias, con la representación y asistencia de letrado de su servicio jurídico, presentó sus alegaciones mediante escrito registrado el 21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12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por silencio administrativo de la solicitud de convocatoria de concurso público para el otorgamiento de licencias de comunicación audiovisual de radiodifusión sonora digital terrenal con cobertura local integradas en los bloques de frecuencias asignados a la Comunidad Autónoma de Canarias, confirmada por resolución 47/2018, de 10 de julio, de la Viceconsejería de Comunicación y Relaciones con los Medios de la citada comunidad autónoma, que acuerda su archivo,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Logondi Comunicación,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756-2021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