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6255-2022, promovido por Penrei Inversiones, S.L., contra el auto firmado el 7 de julio de 2022, dictado por el Juzgado de Primera Instancia e Instrucción núm. 4 de Lorca, en el procedimiento de ejecución hipotecaria 355-2018, que confirmó en reposición el auto de 14 de noviembre de 2018 que inadmitió por razón de extemporaneidad su escrito de oposición a la ejecución. Ha intervenido el Ministerio Fiscal. Se ha personado la entidad mercantil Pera Assets Designated Activity Company en calidad de sucesora procesal de la entidad financiera ejecutante, personación que le ha sido admitida a los solos efectos de formular alegaciones. Ha sido ponente el presidente de este tribunal,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septiembre de 2022, la procuradora de los tribunales doña Blanca Berriatúa Horta, en nombre y representación de Penrei Inversiones, S.L., bajo la dirección técnica de la letrada doña Anju Nirvala Benavent Rodríguez, ha interpuesto recurso de amparo contra las resoluciones reseñadas en el encabezamiento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Banco Sabadell, S.A., interpuso demanda de ejecución hipotecaria sobre la finca inscrita con el núm. 43 503 en el Registro de la Propiedad núm. 3 de Lorca, contra Euroinversiones Inmobiliarias Costa Sur, S.L., como prestataria e hipotecante, y Penrei Inversiones, S.L., como titular de un derecho de uso sobre el inmueble hipotecado, en reclamación del pago de determinadas cantidades, en virtud de contrato de préstamo con garantía hipotecaria de 17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turnada al Juzgado de Primera Instancia e Instrucción núm. 4 de Lorca, que la admitió a trámite por auto de 26 de junio de 2018, en el que ordenó el despacho de la ejecución y el requerimiento de pago a ambas ejecutadas, dando lugar al procedimiento de ejecución hipotecaria núm. 355-2018.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julio de 2018 el servicio de notificaciones electrónicas de la Fábrica Nacional de Moneda y Timbre remitió un correo al buzón de la dirección electrónica habilitada de la ahora demandante de amparo que le avisaba de la existencia de una notificación, relativa al asunto “Jdo. 1 Inst. e Instr. N 4 de Lorca EJH/0000355/2018”, a la que podría acceder en el periodo comprendido entre los días 3 de julio y 18 de agosto de 2018 por medio del enlace a la página web que incluía. Personal de la empresa accedió a la página web y descargó la notificación y su documentación adjunta el 3 de agosto de 2018, conforme consta en certificado electrónico de la Fábrica Nacional de Moneda y Timbre.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31 de agosto de 2018 la demandante de amparo presentó escrito de oposición al despacho de la ejecución. La otra ejecutada, Euroinversiones Inmobiliarias Costa Sur, S.L., presentó escrito de oposición el 3 de septiembre de 2018. El juzgado las inadmitió por auto de 14 de noviembre de 2018 por considerarlas extemporáneas. El juzgado invoca la improrrogabilidad de los plazos procesales [art. 134 de la Ley de enjuiciamiento civil (LEC)], la preclusión de los trámites no realizados en plazo (art. 136 LEC), y el plazo de diez días fijado en el art. 695 LEC para oponerse al despacho de la ejecución, a contar desde el siguiente a la notificación del auto y del decreto, de lo que concluye que “[c]onstando en el presente supuesto que la parte ejecutada se ha opuesto una vez transcurrido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Penrei Inversiones, S.L., interpuso recurso de reposición en el que alegó la vulneración del art. 24 CE. Argumentó que la notificación y requerimiento de pago fueron efectivos cuando accedió a su contenido, en el mes de agosto, por lo que el término de diez días no había vencido cuando presentó el escrito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de reposición fue desestimado por auto del juzgado que no lleva fecha, pero que aparece firmado electrónicamente el 7 de julio de 2022, y que, aunque solo hace mención a Euroinversiones Inmobiliarias Costa Sur, S.L., le fue notificado a Penrei Inversiones, S.L., el 11 de julio del mismo año. La resolución insiste en que la oposición a la ejecución se presentó fuera de plazo y lo funda en la obligatoriedad del uso de los medios electrónicos en las comunicaciones con el juzgado, en que la comunicación se envió a la dirección electrónica habilitada, y en la aplicación del art. 162 LEC. Argumenta, en síntesis, que lo relevante no es la fecha en que la ejecutada accedió a la notificación, sino la fecha en que se puso a su disposición, pues de lo contrario se estaría dejando al arbitrio de las partes obligadas a utilizar el sistema electrónico de comunicaciones el cumplimiento de los plazos procesales dispuesto en la normativa, de modo que habiendo transcurrido más de tres días sin que hubiera accedido al contenido y sin que hubiera justificado la imposibilidad de acceder al sistema, el auto recurrido, al inadmitir un escrito que fue presentado fuera de plazo cuando ya había precluido la posibilidad de hacerlo, fue ajustado a derecho. Indica el auto finalmente que contra el mismo “no cabe recurso alguno, sin perjuicio de reproducir la cuestión objeto de la reposición al recurrir, si fuera posible, la resolución definitiva (artículo 454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se ha vulnerado el derecho de Penrei Inversiones, S.L., a la tutela judicial efectiva sin indefensión (art. 24.1 CE), porque al no habérsele notificado personalmente la demanda de ejecución hipotecaria, y al haberse otorgado efectos a la remisión a su dirección electrónica habilitada de un correo electrónico que carece de los requisitos legales exigibles al emplazamiento y primera notificación al demandado, se le ha impedido ejercitar su derecho de oposición en dicho procedimiento. Esta cuestión ha sido resuelta en reiteradas ocasiones por el Tribunal Constitucional, en recursos de amparo, algunos de los cuales fueron interpuestos por la actora, generándose una doctrina constitucional a partir de la STC 40/2020, de 27 de febrero, que establece claramente que el emplazamiento y primera citación del demandado o ejecutado debe cumplir las exigencias del art. 155 LEC, es decir, debe hacerse de forma personal, en papel y en su domicilio, pues de lo contrario se estaría vulnerando su derecho a la tutela judicial efectiva sin indefensión. Solicita por ello que se dicte sentencia en la que se reconozca la vulneración producida y se declare la nulidad de los dos autos impugnados, así como que se acuerde la retroacción de las actuaciones al momento previo a realizarse la notificación a través de la sede electrónica judicial a fin de que se realice el primer emplazamiento con cumplimiento de las exigencias legales y constitucionales. Por otrosí solicita la suspensión cautelar del procedimiento de ejecución hipotecaria hasta tanto se resolviera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27 de septiembre de 2022 de la Secretaría de Justicia de la Sección Tercera de este tribunal, se tuvo por recibido el escrito de interposición del recurso de amparo y sus documentos adjuntos, y se acordó reclamar del Juzgado de Primera Instancia e Instrucción núm. 4 de Lorca las actuaciones correspondientes al procedimiento de ejecución hipotecaria núm. 355-2018.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20 de enero de 2023 de la Secretaría de Justicia de la Sección Primera de este tribunal se puso de manifiesto que en virtud del acuerdo adoptado por el Pleno del Tribunal Constitucional el día 17 de enero de 2023, publicado en el “BOE” de 19 de enero, el presente recurso de amparo había sido turnado a la Sección Primera de la Sala Primera del Tribunal Constitucional, lo que se ponía en conocimiento de las partes y del Ministerio Fiscal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Primera de este tribunal, por providencia de 19 de junio de 2023, acordó admitir a trámite el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155/2009, de 25 de junio, FJ 2 f)]. Ordenó por ello dirigir atenta comunicación al Juzgado de Primera Instancia e Instrucción núm. 4 de Lorca a fin de que se emplazase, en el plazo de diez días, para que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Sección Primera de este tribunal de 19 de junio de 2023, se acordó formar pieza separada de suspensión y, de conformidad con lo prevenido en el art. 56 LOTC, conceder un plazo común de tres días al Ministerio Fiscal y a la solicitante de amparo, para que dentro de dicho término alegaran lo que estimaren pertinente en relación con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27 de junio de 2023, la demandante de amparo presentó alegaciones en la pieza separada ratificando su petición de suspensión del procedimiento de ejecución hipotecaria. Adujo que en caso de continuar el procedimiento con celebración de subasta y eventual adjudicación del bien hipotecado a terceros, o a la propia ejecutante, se crearía una situación difícilmente reversible y el recurso de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7 de julio de 2023 el Ministerio Fiscal presentó alegaciones en la pieza en el que se opuso a la suspensión porque la solicitante no había cumplido con la carga de alegar y justificar los perjuicios irreparables que se le pudieran ocasionar, no habiendo constancia de que la situación actual del procedimiento supusiera un riesgo inminente de desposesión del bien hipotecado. Se pronunciaba, en cambio, a favor de que el tribunal acordara de oficio, si lo estimaba oportuno, la anotación preventiva de la demanda en el registro de la propiedad, a tenor de lo previsto en el art. 56.3 LOTC, siempre que el estado de las actuaciones lo permitiera, para no perjudicar los derechos de los terceros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370/2023, de 17 de julio, la Sala Primera de este tribunal denegó la suspensión cautelar solicitada del procedimiento de ejecución, si bien acordó que se practicase la anotación preventiva de la demanda de amparo en el registro de la propiedad, en relación con el inmueble a que se refieren las presentes actuaciones, a cuyo efecto correspondía al referido juzgado expedir el mandamiento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18 de julio de 2023, la procuradora de los tribunales doña María Claudia Munteanu, actuando en nombre y representación de la entidad mercantil Pera Assets Designated Activity Company, bajo la dirección técnica de la letrada doña Inmaculada García Linero, manifestó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23 de julio de 2019, ante el notario de Madrid don Carlos de Alcocer Torra, la entidad Banco Sabadell, S.A., y la sociedad Pera Assets Designated Activity Company suscribieron la correspondiente escritura de cesión onerosa de créditos hipotecarios, por medio del cual Banco Sabadell, S.A., vendió y se obligó a transmitir a Pera Assets Designated Activity Company la titularidad legítima de determinados créditos con origen en operaciones en la presente ejecutada por la cedente (Banco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mediante diligencia de ordenación de fecha 28 de junio de 2023, el Juzgado de Primera Instancia e Instrucción núm. 4 de Lorca emplazó a esta parte para comparecer ante este tribunal a donde se acordó remitir las actuaciones para sustanciar el recurso de amparo núm. 6255-2022, instado por Penrei Inversiones, S.L., contra el auto, dictado por dicho juzgado, en el procedimiento seguido bajo el número 355-2018.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en virtud de dicho emplazamiento, haciendo uso del poder adjunto y cumpliendo las instrucciones de su mandante, Pera Assets Designated Activity Company, se personaba en nombre de la misma en el mencionado recurso a fin de sostener los derechos que le asistían, solicitando al propio tiempo se le tuviera por parte en tiempo y forma y se mandasen entender con ella en tal representación las diligencias sucesivas, bajo la dirección técnica de la ya mencionada letrada, en concepto de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Justicia de la Sección Primera de este tribunal de 26 de julio de 2023, se tuvieron por recibidos los testimonios de las actuaciones, y el escrito de la procuradora doña María Claudia Munteanu, a quien se tuvo por personada y parte en nombre y representación de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asimismo,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 al tiempo que se requirió, de conformidad con el art. 83 LOTC, a las partes personadas para que dentro del mismo plazo alegaran lo que a su derecho conviniera sobre la acumulación del presente recurso al recurso de amparo núm. 6215-2022 que se tramitaba en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20 de septiembre de 2023, el Ministerio Fiscal formuló alegaciones en las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pronunció a favor de la acumulación del presente recurso de amparo al recurso de amparo núm. 6215-2022, interpuesto por Euroinversiones Inmobiliarias, S.L., por considerar que concurren los requisitos exigidos en el art. 83 LOTC, dado que en ambos se impugnan las mismas resoluciones judiciales y se formula la misma pretensión, que se declare la vulneración del derecho fundamental a la tutela judicial efectiva del art. 24.1 CE por una actuación idéntica del juzgado, la de efectuar la notificación y emplazamiento de cada una de las codemandadas en el procedimiento de ejecución hipotecaria por medio de la dirección electrónica habilitada. Cita, a estos efectos, como precedente el ATC 25/2021, de 15 de marzo, que en un supuesto semejante acordó la acumulación de dos recursos de amparo interpuestos respectivamente por las mismas sociedades y bajo la misma dirección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remitió, en cuanto a la pretensión de fondo, a las alegaciones que había evacuado previamente en el trámite del art. 52.1 LOTC del citado recurso de amparo 6215-2022, favorables a su estimación y conforme a lo alegado, solicitó una sentencia en la que se reconociese que se había vulnerado el derecho fundamental de la demandante a la tutela judicial efectiva sin padecer indefensión (art. 24.1 CE), que se declarase la nulidad de los autos de 7 de julio de 2022 y 14 de noviembre de 2018, dictados por el Juzgado de Primera Instancia e Instrucción núm. 4 de Lorca en el procedimiento de ejecución hipotecaria núm. 355-2018, así como la nulidad de las actuaciones realizadas a partir del emplazamiento de la entidad recurrente a través de la dirección electrónica habilitada, y que se retrotrajeran las actuaciones al momento inmediatamente anterior para que se llevase a cabo el emplazamiento de forma que resultase respetuosa del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de referencia consideró el fiscal que aquel recurso era uno más de los recursos que componen la serie de los interpuestos por Euroinversiones Inmobiliarias Costa Sur, S.L., y Penrei Inversiones, S.L., frente a diversos autos dictados en procedimientos hipotecarios tramitados por diferentes juzgados de primera instancia de Lorca, por idénticas vulneraciones, la mayoría de los cuales ya han sido resueltos por el tribunal, en concreto en la sentencia del Pleno 40/2020, de 27 de febrero, y las SSTC 43/2020, de 9 de marzo, y 103/2021,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problemática suscitada en dicha serie de recursos consiste en la vulneración del derecho a la tutela judicial efectiva por la inadecuada utilización de la dirección electrónica habilitada como cauce de comunicación del primer emplazamiento procesal e inadmisión de la oposición a la ejecución resultante de la confusión del deber de las personas jurídicas de relacionarse con la administración de justicia por medio de comunicaciones electrónicas con la regulación del primer emplazamiento en los procesos civiles, y es idéntica a la suscitada en este amparo. Afirmaba el fiscal que no era necesario realizar mayor esfuerzo argumentativo en un recurso que supone uno más de la serie y que procedía aplicar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26 de septiembre de 2023 la actora formuló alegaciones en las que ratificó la pretensión y fundamentos esgrimidos en su demanda de amparo. En el escrito se citan como precedentes relevantes las SSTC 40/2020, de 27 de febrero, y 43/2020, de 9 de marzo, que declararon que emplazar a la parte demandada en un procedimiento de ejecución hipotecaria por medio del servicio de notificaciones electrónicas y dirección electrónica habilitada de la Fábrica Nacional de Moneda y Timbre, en lugar de cumplir los requisitos exigidos en el art. 155.1 LEC, es decir, emplazamiento personal, en su domicilio social y con entrega en papel de la documentación necesaria, representa una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 adjunto la actora manifestó que dejaba al criterio del propio tribunal adoptar la decisión que considerase oportuna sobre acumulación del presente recurso al recurso núm. 6215-2022.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29 de septiembre de 2023 se hizo constar la recepción de los escritos de alegaciones del Ministerio Fiscal y la parte demandante relativos al trámite del art. 52 LOTC y a la acumulación de procedimientos. No consta la presentación de escrito de alegaciones por parte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STC 122/2023, de 25 de septiembre, dictada por la Sala Segunda de este tribunal, se estimó el recurso de amparo núm. 6215-2022 interpuesto por la entidad mercantil Euroinversiones Inmobiliarias Costa Sur, S.L., en calidad de codemandada en el mismo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octubre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por las SSTC 6/2019, de 17 de enero; 47/2019, de 8 de abril, y 40/2020,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de ejecución hipotecaria seguidos ante diversos juzgados de primera instancia de Lorca, los cuales, tras efectuar el primer emplazamiento por vía electrónica a través del servicio de notificaciones electrónicas y de dirección electrónica habilitada de la Fábrica Nacional de Moneda y Timbre, han inadmitido a trámite en los diferentes procedimientos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e Instrucción núm. 4 de Lorca, de 14 de noviembre de 2018 y de 7 de julio de 2022, recaídos en el proceso hipotecario núm. 355-2018.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El Ministerio Fiscal, por su parte, interesa la estimación del amparo por el primer motivo, mientras que la entidad recurrida no ha efectuado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como afirma en trámite de alegaciones la recurrente en amparo y subraya el Ministerio Fiscal, la STC 40/2020, de 27 de febrero, en la que tuvo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es obligado que nos remitamos a la fundamentación de la citada STC 40/2020 y consiguientemente estimar el presente recurso de amparo por vulneración de su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14 de noviembre de 2018 y de 7 de julio de 2022, dictados por el Juzgado de Primera Instancia e Instrucción núm. 4 de Lorca en el proceso de ejecución hipotecaria núm. 355-2018,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de Primera Instancia e Instrucción núm. 4 de Lorca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