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7111-2022, promovido por doña Olga Herráez Villa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2022 la procuradora de los tribunales doña Ana María Araúz de Robles Villalón, en nombre y representación de doña Olga Herráez Villa y bajo la dirección del letrado don Francisco Javier Araúz de Robles Dávila, presentó demanda de amparo contra la providencia de 22 de septiembre de 2022 dictada por la Sección Primera de la Sala de lo Contencioso-Administrativo del Tribunal Supremo en recurso de casación núm. 8176-2021 contra sentencia de la Sección Octava de la Sala de lo Contencioso-Administrativo del Tribunal Superior de Justicia de Madrid en procedimiento ordinario núm. 908-2020.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7111-2022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