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121-2023, promovido por don Ángel del Pozo Bullido en proceso contencioso-administrativo y otros,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2023 la procuradora de los tribunales doña Ana María Araúz de Robles Villalón, en nombre y representación de don Ángel del Pozo Bullido y otros y bajo la dirección del letrado don Francisco Javier Araúz de Robles Dávila, formuló demanda de amparo contra providencias de la Sala de lo Contencioso-Administrativo del Tribunal Supremo en recurso de casación 8069-2021.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121-2023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