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la magistrada doña Inmaculada Montalbán Huertas, presidenta, y las magistradas y magistrados don Ricardo Enríquez Sancho, don Ramón Sáez Valcárcel, don Enrique Arnaldo Alcubilla, doña Concepción Espejel Jorquera, don César Tolosa Tribiño, don Juan Carlos Campo Moreno y doña Laura Díez Bueso, en el incidente de recusación del recurso de amparo núm. 4811-2023,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17 de julio de 2023 en el registro general del Tribunal, don Antonio López Navidad interpuso recurso de amparo, registrado con el núm. 4811-2023, contra el auto núm. 8/2023, de 25 de abril, dictado por la Sala Especial del art. 61 de la Ley Orgánica del Poder Judicial (LOPJ) del Tribunal Supremo, resolución que inadmitía a trámite la demanda de error judicial presentada por el ahora recurrente contra la sentencia de la Sala de lo Contencioso-Administrativo (Sección Sexta) del Tribunal Supremo núm. 1671/2019, de 3 de diciembre, recaída en el recurso ordinario núm. 365-2018.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demanda de amparo el recurrente invoca la vulneración de su derecho a la tutela judicial efectiva (art. 24.1 CE) y de su derecho a un proceso con todas las garantías (art. 24.2 CE), al considerar que la referida resolución “cumple de forma rigurosa los tres criterios que definen la corrupción de los poderes del estado y se ajusta por entero a la definición de corrupción”. El recurso de amparo fue turnado, a efectos de adoptar la decisión correspondiente sobre su admisibilidad, a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27 de julio de 2023, el recurrente de amparo presentó un escrito en el que promovía incidente de recusación frente al magistrado don Cándido Conde-Pumpido Tourón y la magistrada doña María Luisa Segoviano Astaburuaga.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magistrado don Cándido Conde-Pumpido Tourón, en el escrito de recusación se argumenta que está incurso en la causa de abstención núm. 11 del art. 219 LOPJ (“[h]aber participado en la instrucción de la causa penal o haber resuelto el pleito o causa en la anterior instancia”) en la medida en que dicho magistrado habría sido ponente de un auto de fecha 11 de marzo 2016, dictado también por la Sala del art. 61 LOPJ. Dicho auto disponía, según afirma el actor, la inadmisión de una previa demanda de error judicial (procedimiento núm. 9-2015) presentada por el ahora recurrente de amparo frente a una sentencia, de fecha 24 de junio de 2015, dictada por la Sala de lo Social del Tribunal Supremo en el recurso de casación para la unificación de doctrina núm. 3125-2012.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en particular, el recurrente de amparo que en la referida resolución de la Sala del art. 61 LOPJ, de la que se dice que el magistrado recusado habría sido ponente, también concurren “los tres criterios de corrupción de los poderes públicos enunciados por el primer fiscal anticorrupción de España […]: desvío de poder, arbitrariedad y favoritismo” y que constituye asimismo “un acto de deslealtad a la legalidad y sobre todo al Estado democrático”. Por esa razón, concluye, el magistrado “debe apartarse en términos absolutos del presente procedimiento de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magistrada doña María Luisa Segoviano Astaburuaga, se alega la misma causa de recusación en relación, esta vez, con la ya citada sentencia de 24 de junio de 2015 de la Sala de lo Social del Tribunal Supremo, pues la magistrada recusada habría formado parte, según se alega, del colegio de magistrados que inadmitió el referido recurso de casación para la unificación de doctrina núm. 3125-2012. El recurrente afirma, asimismo, que ha planteado diversos incidentes de recusación en la jurisdicción ordinaria frente a esta magistrada —por ejemplo, por haber manifestado, en diversas declaraciones públicas, la necesidad de aplicar una perspectiva de género en el ejercicio de la jurisdicción— e interesa que “se tengan como reproducidas en el actual incidente de recusación contra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dar respuesta a la solicitud de recusación del presidente y de una magistrada de este tribunal para conocer del recurso de amparo núm. 4811-2023, que está pendiente de una decisión sobre su admisibilidad en la Sección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reiterado la posibilidad de denegar la tramitación del incidente de recusación cuando razones procesales o de fondo así lo exijan; pudiendo producirse no solo como consecuencia de su defectuoso planteamiento procesal, en atención al momento en que se suscita, su reiteración, las circunstancias que la rodean, su planteamiento o las argumentaciones que la fundamentan, sino también cuando es formulada con manifiesto abuso de derecho o entrañan fraude de ley o procesal de acuerdo con lo establecido en el art. 11.2 LOPJ; así, por ejemplo, AATC 156/2022, de 16 de noviembre, FJ 2; o 31/2023, de 7 de febrero, FJ 2). En particular, este tribunal ha acordado la inadmisión de la recusación cuando, manifiestamente, se pretende extrapolar la causa de recusación concretamente alegada más allá del contenido que la regulación legal le otorga (por todos, ATC 454/2006, de 12 de diciembre, FJ 6) y ello en la medida en que la interpretación del ámbito de las causas de recusación recogidas en la ley es estricta, o no extensiva (por todas, STC 162/1999, de 27 de septiembre, FJ 8). También cuando el recurrente no cumple la exigencia formal del art. 223.2 LOPJ de “expresar concreta y claramente la causa legal y los motivos en que se funde, acompañando un principio de prueba sobre los mismos” (entre otros, AATC 351/2008, de 4 de noviembre, FJ 2; 126/2008, de 14 de mayo, FJ 2; 40/2011, de 12 de abril, FJ 6; y 238/2013, de 21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Tribunal, en atención a la citada jurisprudencia, deniega liminarmente la tramitación de las recusaciones formuladas que han dado lugar al presente incidente por las razones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actor fundamenta, en primer lugar, la recusación del presidente y de una magistrada de este tribunal en la causa prevista en el núm. 11 del art. 219 LOPJ, conforme a la cual el magistrado o magistrada que ha resuelto un pleito o causa “en anterior instancia” queda obligado a abstenerse de su conocimiento. En nuestra doctrina, dicha causa de abstención queda claramente circunscrita a quien ha intervenido “en el mismo pleito con ocasión de una anterior instancia”, por lo que cualquier otra interpretación que pretenda dársele a la citada causa de recusación tendría la naturaleza extensiva, o incluso analógica, que nuestra doctrina proscribe categóricamente (ATC 454/2006, de 12 de diciembre,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pleito en el que se dictó la resolución recurrida en amparo (el auto núm. 8/2023, de 25 de abril) es el procedimiento de declaración de error judicial núm. 3-2021, seguido ante la Sala Especial del art. 61 LOPJ. El antecedente inmediato de este procedimiento es, a su vez, el recurso contencioso-administrativo núm. 365-2018, seguido ante la Sala de lo Contencioso-Administrativo del Tribunal Supremo, en el que recayó la sentencia de la Sección Sexta de dicha Sala núm. 1671/2019, de 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actor no alega que la magistrada o el magistrado recusados tuvieran intervención en el referido pleito (núm. 3-2021), ni tampoco en el procedimiento contencioso-administrativo antecedente (núm. 365-2018). Alega, antes bien, que han intervenido en otros procesos distintos, que también fueron promovidos por él, en particular, en el caso de la magistrada doña María Luisa Segoviano Astaburuaga en un pleito laboral (el recurso de casación para la unificación de doctrina núm. 3125-2012, seguido ante la Sala de lo Social del Tribunal Supremo) y, en el caso del magistrado don Cándido Conde-Pumpido Tourón, en un procedimiento de declaración de error judicial anterior (núm. 9-2015, seguido también ante la Sala del art. 61 del Tribunal Supremo precisamente en relación con el mencionado recurso de casación para la unificación de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aprecia por ello que la invocación, como fundamento de la recusación formulada, de la causa prevista en el núm. 11 del art. 219 LOPJ carece manifiestamente de fundamento, pues los procedimientos judiciales alegados por el actor, en los que pudieron intervenir el magistrado y la magistrada recusados, no constituyen, en modo alguno, instancias previas del pleito que ha dado lugar al recurso de amparo sino procesos judiciales diferentes (planteados incluso ante una jurisdicción distinta) y muy alejados en el tiempo.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eventuales conexiones materiales que pudieran existir entre esos procesos anteriores y el concreto pleito que ha dado lugar al presente recurso de amparo son, de existir, ajenas a la causa de recusación prevista en el núm. 11 del art. 219 LOPJ, que tiene un carácter puramente objetivo. Resulta claro, por ello, que esta causa de recusación está defectuosamente formulada y debe procederse a su inadmisión in limine.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actor también solicita, esta vez respecto de la magistrada doña María Luisa Segoviano Astaburuaga que “se tengan como reproducidas” en el presente incidente otras recusaciones que, según alega, ha ido planteando contra dicha magistrada en diversos procesos judiciales, desarrollados siempre en el ámbito de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claro que ese planteamiento genérico de una recusación global, hecho por mera referencia a supuestas recusaciones anteriores, no contiene un mínimo esfuerzo argumental tendente a identificar una concreta causa legal de recusación que pueda proyectarse, de una manera lógica y racional, sobre el concreto proceso constitucional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incumple, por ello, de forma manifiesta, con la exigencia formal de “expresar concreta y claramente la causa legal y los motivos en que se funde [la recusación], acompañando un principio de prueba sobre los mismos” (223.2 LOPJ), lo que, como ya se ha dicho, determina igualmente en nuestra doctrina la inadmisión in limine del incidente de recusación.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las recusaciones formuladas en el recurso de amparo núm. 4811-2023 y la devolución de las actuaciones a la Sección Primera del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