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1824-2023, interpuesto por don D.L.M., contra el auto de 13 de julio de 2022 del Juzgado de Primera Instancia e Instrucción núm. 5 de Estepona, y contra el auto de 8 de febrero de 2023 dictado por la Sección Sexta de la Audiencia Provincial de Málaga, confirmatorio del anterior.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D.L.M., representado por la procuradora de los tribunales doña Natalia Vanesa Gurrea Martínez y bajo la defensa del abogado don Alexis José Aneas Fernández, ha interpuesto recurso de amparo contra las resoluciones indicadas en el encabezamiento de la presente resolución, mediante escrito presentado en el registro de este tribunal el 19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M.A.I.O., presentó escrito solicitando la intervención judicial por desacuerdo de los progenitores en el ejercicio de la patria potestad, al amparo del art. 86.1 de la Ley de jurisdicción voluntaria (en adelante, Ley 15/2015) y el art. 156 párrafo tercero del Código civil (CC), en relación con la negativa del padre, don D.L.M., para la inoculación de la vacuna contra la covid-19 al hijo común de ambos litigantes, don D.I.L., de once años de edad, pese a la recomendación de las autoridades sanitarias y de su pediatra para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31 de mayo de 2022, el Juzgado de Primera Instancia e Instrucción núm. 5 de Estepona admitió la solicitud presentada (procedimiento: intervención judicial por desacuerdo en el ejercicio de la patria potestad núm. 441-2022) y convocó a las partes, al Ministerio Fiscal y al menor a una comparecencia señalada para el día 5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D.L.M., presentó escrito oponiéndose a la solicitud formulada por doña M.A.I.O., porque esta basa su petición en la recomendación de estar vacunado contra la covid-19 para viajar al extranjero, sin aportar datos o estudios científicos sobre los beneficios que reportaría este tratamiento génico al hijo. Pone de relieve que se trata de un tratamiento comercializado bajo autorización condicional con distintivo triángulo negro y que se diferencia de las vacunas tradicionales, con posibles efectos adversos que entrañan un riesgo para el menor, particularmente miocarditis y pericarditis, invocando el principio de prudencia, dado que se trata de un medicamento en fase experimental con efectos adversos graves, la falta de prescripción médica, y la necesidad de que el interés superior del menor se imponga sobre otros intereses de terceros. Señala asimismo la falta de consentimiento informado, e invoca los arts. 1 a 5 de la Declaración universal de derechos humanos, los arts. 2, 3 y 5 del Convenio europeo de derechos humanos (CEDH), el Convenio de Oviedo, la Declaración de Helsinki, el art. 3 de la Declaración universal de bioética y derechos humanos de la UNESCO, los arts. 6, 7 y 9 del Pacto internacional de derechos civiles y políticos, el Código de Nuremberg y los arts. 10, 15 y 17 CE, así como la normativa nacional e internacional específica de protección de los derechos del niño. Invoca, además, datos que, a su juicio, revelan la peor evolución de la enfermedad entre personas vacunadas. En relación con el consentimiento informado, alega además el Real Decreto 1090/2015. Y considera que el procedimiento de jurisdicción voluntaria no es el cauce adecuado para ventilar esta cuestión, porque en él se limita el acervo probatorio para llegar a una rápida decisión, sin practicarse prueba científica. Invoca, finalmente, resoluciones judiciales que, para supuestos análogos, han resuelto en contra de lo solicitado en este procedimiento. Solicita la desestimación de la solicitud de la madre con relación a la vacuna contra la covid-19 y, subsidiariamente, para el caso de que se estime aquella solicitud, que la inoculación del hijo menor se realice bajo prescripción médica y que la resolución no pueda ejecutarse en tanto no devenga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en las actuaciones que el menor haya sido oído por el juez durante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e Instrucción núm. 5 de Estepona dictó auto el 13 de julio de 2022 acordando atribuir la facultad de decidir sobre la administración de la vacuna al menor de edad a su madre, doña M.A.I.O. Señala la resolución judicial que la decisión debe adoptarse en atención al interés superior del menor, y que las autoridades sanitarias españolas e internacionales recomiendan la administración de la vacuna, que ha sido aprobada por la Agencia Europea del Medicamento y por la Agencia Española del Medicamento y Productos Sanitarios, lo que permite suponer que se ha elaborado con las máximas garantías de calidad, seguridad y eficacia, y que los beneficios superan los riesgos. El menor, además, no presenta ninguna patología que sea incompatible con la vacuna o que aumente el riesgo de los efectos secundarios.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Don D.L.M., presentó recurso de apelación en el que, tras realizar unas consideraciones sobre la no ejecución de la resolución hasta que sea firme, sostiene, en síntesis, que el auto adolece de falta de motivación, al contener una motivación aparente por déficit valorativo, que no hace referencia a la prueba documental aportada, que contenía abundantes datos científicos, ni se pronuncia sobre las normas invocadas por esta parte, tanto nacionales como internacionales, basándose únicamente en una presunción y/o recomendación, y realizando una ponderación errónea de riesgos y beneficios, por lo que considera que se han vulnerado los arts. 15 y 24 CE, y asimismo la falta de imparcialidad del juez. Considera también que se habría vulnerado el Convenio de Oviedo, la Ley 41/2002, básica de autonomía del paciente y el Real Decreto 1090/2015 en relación con el consentimiento informado, así como el Real Decreto Legislativo 1/2015 respecto de la necesidad de prescripción médica. Reitera sus alegaciones sobre la inadecuación del procedimiento de jurisdicción voluntaria para resolver esta cuestión porque se reduce el acervo probatorio para dar una rápida respuesta, sin practicarse prueba científica y la necesidad de resolver en atención al interés superior del menor, y reitera sus apreciaciones sobre los riesgos de la vacuna, invocando el principio de prudencia. Propone en su escrito la práctica de prueba documental y testifical de médico especialista.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Doña M.A.I.O., presentó escrito de oposición al recurso de apelación en el que interesa su desestimación por considerar que el auto recurrido es conforme a derecho y está perfectamente fundamentado en la valoración de la prueba practicada, habiéndose dictado teniendo en cuenta el interés superior del menor. Se opone en su escrito a que se practique la prueba solicitada por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presentó escrito por el que se oponía al recurso de apelación entendiendo que la resolución recurrida es conforme a derecho, habiendo quedado acreditado en el acto de la vista que el menor no padecía ninguna patología incompatible con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Sexta de la Audiencia Provincial de Málaga dictó auto el 8 de febrero de 2023 desestimando el recurso planteado (rollo de apelación núm. 1810-2022). No aprecia falta de motivación de la resolución recurrida, advirtiendo que la parte pudo solicitar aclaración o complemento del auto y no lo hizo, ni advierte error en la valoración de la prueba, teniendo en cuenta el objeto del procedimiento de jurisdicción voluntaria y que el recurrente pretende sustituir el criterio objetivo e imparcial del juez por el suyo propio. Razona el auto que cuando el consentimiento haya de ser prestado por el representante legal o por otras personas vinculadas por razones familiares o de hecho, la Ley 41/2002 establece que la decisión deberá adoptarse atendiendo siempre al mayor beneficio para la vida o salud del paciente, quedando bajo la salvaguarda del juez. En este caso, el órgano judicial no puede dar una respuesta científica que no está a su alcance sobre los riesgos de la vacunación, pero resulta notorio que el Ministerio de Sanidad y la Asociación Española de Pediatría se han manifestado sobre la vacuna contra la covid-19 en menores de doce a dieciocho años considerando que los beneficios son innegables, por lo que no cabe contradecir lo resuelto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tutela judicial efectiva (art. 24.1 CE) en relación con el principio de seguridad jurídica (art. 9.3 CE) porque las resoluciones judiciales no se ajustan al derecho positivo. Se trata de un medicamento con autorización condicional, sometido al art. 19 del Real Decreto Legislativo 1/2015 y al Real Decreto 1090/2015, cuyo art. 5 establece la necesidad de consentimiento informado y requiere el consentimiento de ambos progenitores y del menor de edad en caso de ser mayor de doce años. Considera también vulnerados el Convenio de Oviedo y la Declaración de Helsinki. En este caso, no concurre el consentimiento del padre. Considera que se han infringido también los arts. 3.1 h) y 19.2 c) del citado real decreto y los arts. 8 y 9.5 de la Ley 41/2002, básica de autonomía del paciente. Además, en las resoluciones judiciales se omite que se trata de un medicamento bajo distintivo triángulo negro, bajo autorización condicional y seguimiento adicional y que, para confirmar la eficacia y seguridad, el fabricante deberá enviar el informe del estudio clínico final para el estudio aleatorizado, controlado con placebo y con enmascaramiento en diciembre de 2023. Las resoluciones judiciales desplazan las normas aplicables por una recomendación de las autoridades sanitarias, en contra del principio de seguridad jurídica, y prescinden, además, del informe pericial aportado por el recurrente que evalúa el balance riesgo/beneficio de la vacuna, vulnerando los principios sobre valoración de la prueba, la motivación y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igualdad y no discriminación (art. 14 CE) porque en este caso el menor ya ha pasado la enfermedad, por lo que posee inmunidad natural, pero se le impone la vacunación pese a estar en igualdad de condiciones desde el punto de vista inmunológico que otros niños que no han pasado la enfermedad, pero están vacunados; forzar la vacunación para conseguir una inmunidad que ya posee y de forma más perdurable y eficaz se convierte en un trato discriminatorio sin sustento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integridad física y moral (art. 15 CE) por falta de consentimiento informado, en relación con el Convenio de Oviedo y el art. 3 de la Carta de los derechos fundamentales de la Unión Europea (CDFUE), teniendo en cuenta que no existe un beneficio claro y directo de la vacunación, pero sí un riesgo evidente de sufrir miocarditis y pericarditis, y sin que nos encontremos en una de las excepciones previstas en el art. 9 de la Ley 41/2002, básica de autonomía del paciente. Invoca, además, la sentencia del Tribunal Europeo de Derechos Humanos de 8 de marzo de 2022, en el asunto Reyes Jiménez c. España. En cualquier caso, la norma específica aplicable en este caso es el art. 58.1 del Real Decreto Ley 1/2015 y el art. 5.3 del Real Decreto 1090/2015. La decisión, además, debe adoptarse en atención al interés superior del menor y no debe menoscabarse a favor de un tercero, lo que implicaría subordinar el primero. Al atribuirse la facultad unilateral de decidir a un progenitor respecto de la inoculación de un medicamento génico bajo seguimiento adicional, en fase de seguridad hasta diciembre de 2023, se vulnera el derecho a la integridad física si el otro progenitor manifestó fehacientemente su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además, que se declare que no ha lugar el procedimiento de jurisdicción voluntaria para atribuir la facultad de decidir unilateralmente al progenitor la inoculación al menor de la vacuna, debiendo prevalecer el principio de prudencia, a falta de receta médica y de consentimiento informado, y no existiendo riesgo inminente para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solicitó la suspensión cautelar de la ejecución de los autos hasta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junio de 2023, la Sección Segunda del Tribunal Constitucional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Sexta de la Audiencia Provincial de Málaga a fin de que, en plazo no superior a diez días, remitiera certificación o fotocopia adverada de las actuaciones correspondientes al recurso de apelación 1810-2022, e, igualmente, al Juzgado de Primera Instancia e Instrucción núm. 5 de Estepona a fin de que, en plazo que no excediera de diez días, remitiera certificación o fotocopia adverada de las actuaciones correspondientes al procedimiento de jurisdicción voluntaria núm. 441-2022,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 solicitud de la parte actora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dictada en la misma fecha, 19 de junio de 2023, se acordó por la propia Sección Segunda de este tribunal en relación con la pieza de suspensión, otorgar plazo común de tres días al Ministerio Fiscal y al solicitante de amparo para alegaciones, conforme con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6 de julio de 2023 se hizo constar haber recibido los testimonios de actuaciones interesados al Juzgado de Primera Instancia e Instrucción núm. 5 de Estepona, sin haber recibido los emplazamientos interesados, por lo que con esta fecha se reclamaron los mismos al citado órgano. Por diligencia de 7 de septiembre de 2023 se hizo constar haber remitido el referido juzgado por correo electrónico los emplazamientos solicitados, incorporándose a las actuaciones. Por diligencia de 11 de septiembre de 2023 se hizo constar que se habían recibido los emplazamientos efectuados a las partes por el juzgado, y que había transcurrido el plazo concedido sin que hubieran presentado escrito alguno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julio de 2023 la fiscal ante este Tribunal Constitucional presentó un escrito solicitando se acordase dirigir oficio al servicio de salud de Málaga a fin de que remitiera informe para aclarar si el menor don D.I.L. había sido ya vacunado contra la covid-19, a lo que se accedió por diligencia de ordenación de la Secretaría de Justicia de la Sala Primera, de 10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directora gerente del distrito de atención primaria Costa del Sol contestó al requerimiento, por escrito que lleva fecha de 11 de julio de 2023 y se recibió en el registro de este tribunal el 11 de septiembre, diciendo que el menor “está actualmente vacunado con dos dosis de vacuna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Justicia de la Sala Primera de este tribunal, de 11 de septiembre de 2023, se acordó dar vista de las actuaciones recibidas a la parte recurrente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presentó escrito en el registro de este tribunal el 20 de octubre de 2023 formulando sus alegaciones, en las que interesaba la íntegra desestimación del recurso de amparo y, subsidiariamente, la vulneración del derecho fundamental reconocido en el art. 15 CE y la nulidad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la fiscal que a lo largo del procedimiento de jurisdicción voluntaria no se ha alegado la vulneración del art. 24 CE por no haber oído al menor de once años ni haber justificado el motivo para no hacerlo, circunstancia que tampoco se menciona en las resoluciones impugnadas. Pero señala, asimismo, que con arreglo a la doctrina constitucional [STC 5/2003, de 20 de enero, FJ 3 C)], esta circunstancia no puede ser introducida por el Ministerio Fiscal porque faltaría el requisito de la alegación previa en el proceso civil y supondría una ampliación/reconstrucción de la demanda, proscrita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motivación de las resoluciones judiciales, se sustenta en el mayor beneficio para la salud del menor, de acuerdo con el canon constitucional de motivación reforzada, al tener en cuenta el principio de interés superior del menor (art. 39 CE). Con sus razonamientos, las resoluciones dan una respuesta fundada a la cuestión planteada, motivando de forma suficiente las razones que han llevado a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procede desestimar la vulneración del art. 14 CE porque se fundamenta en que resulta discriminatorio que se vacune al menor al gozar ya de inmunidad natural, sin más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que se haya vulnerado el art. 15 CE porque, en este caso, a diferencia de lo acontecido en la STC 38/2023, de 20 de abril, el procedimiento se inicia porque existe una discrepancia entre los progenitores acerca de la vacunación y el juez resuelve la atribución de la facultad de decidir a uno u otro en atención al interés superior del menor, tras analizar la argumentación y las pruebas de cada parte. Pero el órgano judicial no da una orden de vacunar; es el progenitor quien consentirá la vacunación valorando si tiene información suficiente actualizada en el momento en que vaya a vacunar a su hijo, al que oirá. No hay, por tanto, afectación del derecho a la integridad física. El consentimiento informado queda fuera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siendo esta la postura que mantiene la fiscal, advierte también sobre la posibilidad de que se considere que al atribuir la facultad de decidir sobre la vacunación a un progenitor, el órgano judicial de forma indirecta autoriza una actuación médica sobre el cuerpo del menor, por lo que se podría entender que se inserta en el ámbito del art. 15 CE. O que también se podría apreciar la necesidad de adelantar la protección del derecho reconocido en el art. 15 CE al momento mismo en que se determine qué progenitor debe decidir. De admitirse alguno de estos planteamientos, considera la fiscal que se habría vulnerado el derecho fundamental a la luz de los arts. 8 y 9 de la Ley 41/2002, básica de autonomía del paciente. Para determinar el interés superior del menor, este debe ser oído (art. 9 de la Ley Orgánica de protección jurídica del menor) y específicamente lo establece en este ámbito el art. 9.3 c) de la Ley 41/2002. Por tanto, debe determinarse en primer lugar si el menor tiene capacidad para comprender el alcance de la intervención, pues en ese caso decidirá el menor, y en segundo lugar, se le debe oír, teniendo más o menos en cuenta su opinión en función de su madurez. Pero en este caso no se practicó audiencia al menor ni se realizó diligencia alguna tendente a determinar si tenía capacidad para comprender el alcance de la intervención ni para averiguar su grado de madurez a efectos de la relevancia que se debiera dar a su opinión. Por ello, y aunque las decisiones judiciales se adoptaron atendiendo a lo que objetivamente, desde el punto de vista médico-científico, parece más conveniente para el hijo, al no practicarse ninguna diligencia en el sentido apuntado, se habría vulnerado el derecho a la integridad física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virtud de diligencia de la Secretaría de Justicia de 23 de octubre de 2023, se hizo constar la recepción única del escrito de alegaciones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noviembre de 2023,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13 de julio de 2022 del Juzgado de Primera Instancia núm. 5 de Estepona en el procedimiento de jurisdicción voluntaria (intervención judicial por desacuerdo en el ejercicio de la patria potestad núm. 441-2022), que atribuyó a doña M.A.I.O., la facultad de decidir sobre la administración de la vacuna frente a la covid-19 a su hijo menor de edad, y contra el auto de 8 de febrero de 2023 dictado por la Sección Sexta de la Audiencia Provincial de Málaga en el rollo de apelación núm. 1810-2022,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alega, como núcleo central de su pretensión, la vulneración del derecho a la integridad personal reconocido en el art. 15 CE, de modo que las distintas quejas planteadas bajo la cobertura del art. 24.1 y 2 CE, consignadas en los antecedentes de esta resolución, deben calificarse de instrumentales en relación con la queja de vulneración del derecho a la integridad personal. Tampoco procede examinar la vulneración del derecho a la igualdad (art. 14 CE), al no haberse individualizado, en los términos exigidos por la jurisprudencia de este tribunal, un término válido de comparación que fundamente la existencia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y si este ha sido vulnerado por autorizarse judicialmente a uno de los padres a que proceda a la vacunación del hijo menor de edad contra el virus de la covid-19, en caso de discrepancia con el otro progenitor (o en su caso autorizar al Ministerio Fiscal si ambos padres se oponen a la vacuna),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el menor, de once años de edad, carecía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del menor en relación con la protección de su salud, teniendo en cuenta la recomendación de las autoridades sanitarias, que se mostraban a favor de la vacunación de menores haciendo una ponderación de riesgos y beneficios de la vacuna, que el órgano judicial no estima desvirtuadas por los informes aportados por el recurrente; sin que se haya acreditado tampoco contraindicación alguna para la vacuna de don D.I.L.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razonado hasta aquí conduce pues a la desestimación de la demanda presentada, tal como solicitaba como pretensión principal la fiscal ante este tribunal en su escrito de alegaciones del art. 52 LOTC. No cabe entrar por ello en el examen de la lesión del art. 15 CE por falta de audiencia del menor por el juez a quo, aducido por la fiscal pero a título subsidiario. Queja que además no fue invocada por el demandante de amparo (quien centra la falta de consentimiento informado en su propia persona, como progenitor), no correspondiendo al Ministerio Fiscal la deducción de pretensiones propias salvo si actúa como promotor de la demanda de amparo ex art. 46.1 b) LOTC, lo que no es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cabe indicar que la resolución sobre el fondo de este recurso implica que no resulte procedente, por innecesario,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D.L.M., con archivo de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