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1851-2023, promovido por doña Susana Berdonces Évora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marzo de 2023, el procurador de los tribunales don José María Ruiz de la Cuesta Vacas, en nombre y representación de doña Susana Berdonces Évora y otros y bajo la dirección del letrado don Francisco Javier Araúz de Robles Dávila, formuló demanda de amparo contra la providencia de 17 de noviembre de 2022 de la Sección Primera de la Sala Contencioso-Administrativo del Tribunal Supremo en recurso de casación núm. 3161-2022.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1851-2023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