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3062-2023, promovido por doña Patricia Hernangil Quintero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mayo de 2023, el procurador de los tribunales don José María Ruiz de la Cuesta Vacas, en nombre y representación de doña Patricia Hernangil Quintero y otros y bajo la dirección del letrado don Francisco Javier Araúz de Robles Dávila formuló demanda de amparo contra el auto de 22 de marzo de 2023 de la Sección Primera de la Sala de lo Contencioso-Administrativo del Tribunal Supremo, en recurso de queja núm. 441-2022.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3062-2023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