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8243-2022, promovido por doña Laila El Hamdouni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diciembre de 2022, la procuradora de los tribunales doña Rosa María Martínez Virgili, en nombre y representación de doña Laila El Hamdouni y bajo la dirección del letrado don Iván Aybar Jiménez, formuló demanda de amparo contra la providencia de 19 de octubre de 2022 dictada por la Sección Primera de la Sala de lo Contencioso-Administrativo del Tribunal Supremo, en recurso de casación núm. 767-2022 contra la sentencia de la Sección Quinta de la Sala de lo Contencioso-Administrativo de la Audiencia Nacional, procedimiento ordinario núm. 484-2020.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8243-2022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