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565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13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6931-2022, promovido por don Amidou Bathily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octubre de 2022, la procuradora de los tribunales doña Cristina Gramage López, en nombre y representación de don Amidou Bathily y bajo la dirección del letrado don Rafael Uña Ruano, formuló demanda de amparo contra providencias de la Sala de lo Contencioso-Administrativo del Tribunal Supremo, en recurso de casación núm. 2959-2020.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6931-2022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