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593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noviembre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2466-2023, promovido por doña Ana Isabel Huerta Arcas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abril de 2023, el procurador de los tribunales don José María Ruiz de la Cuesta Vacas, en nombre y representación de doña Ana Isabel Huerta Arcas y bajo la dirección del letrado don Francisco Javier Araúz de Robles Dávila, formuló demanda de amparo contra la providencia de 23 de febrero de 2023 dictada por la Sección Primera de la Sala de lo Contencioso-Administrativo del Tribunal Supremo, en recurso de casación núm. 408-2022 contra la sentencia de la Sección Octava de la Sala de lo Contencioso-Administrativo del Tribunal Superior de Justicia de Madrid, en recurso núm. 1019-2020.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8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2466-2023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