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618</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8484-2022, promovido por don Mamadou Coulibali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22 de diciembre de 2022 la procuradora de los tribunales doña María Isabel Salamanca Álvaro, en nombre y representación de don Mamadou Coulibali y bajo la dirección de la letrada doña Virginia Inés Parra Villegas, formuló demanda de amparo contra la providencia de 2 de noviembre de 2022, dictada por la Sección Primera de la  Sala de lo Contencioso-Administrativo del Tribunal Supremo en recurso de casación núm. 5942-2022 contra sentencia de la Sección Tercera de la Audiencia Nacional procedimiento ordinario núm. 1991-2020.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29 de mayo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8484-2022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