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8484-2022, promovido por don Mamadou Coulibali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diciembre de 2022 la procuradora de los tribunales doña María Isabel Salamanca Álvaro, en nombre y representación de don Mamadou Coulibali y bajo la dirección de la letrada doña Virginia Inés Parra Villegas, formuló demanda de amparo contra la providencia de 2 de noviembre de 2022, dictada por la Sección Primera de la  Sala de lo Contencioso-Administrativo del Tribunal Supremo en recurso de casación núm. 5942-2022 contra sentencia de la Sección Tercera de la Audiencia Nacional procedimiento ordinario núm. 1991-2020.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8484-2022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