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621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3172-2023, promovido por doña María Teresa Pérez Vázquez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mayo de 2023 el procurador de los tribunales don José María Ruiz de la Cuesta Vacas, en nombre y representación de doña María Teresa Pérez Vázquez y bajo la dirección del letrado don Francisco Javier Araúz de Robles Dávila, formuló demanda de amparo contra la providencia de 20 de octubre de 2022 de la Sección Primera de la Sala de lo Contencioso-Administrativo del Tribunal Supremo en recurso de casación núm. 5800-2021.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3172-2023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