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3027-2023, promovido por doña Ana Gaspar Vallejo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2023, el procurador de los tribunales don José María Ruiz de la Cuesta Vacas, en nombre y representación de doña Ana Gaspar Vallejo y bajo la dirección del letrado don Francisco Javier Araúz de Robles Dávila, formuló demanda de amparo contra providencias de la Sección Primera de lo Contencioso-Administrativo del Tribunal Supremo en recurso de casación núm. 2293-2022.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3027-2023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