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632</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4 de diciembre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3037-2023, promovido por don Antonio Fernández García y otros en proceso contencioso 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9 de mayo de 2023, el procurador de los tribunales don José María Ruiz de la Cuesta Vacas, en nombre y representación de don Antonio Fernández García y otros y bajo la dirección del letrado don Francisco Javier Araúz de Robles Dávila, formuló demanda de amparo contra el auto de 7 de noviembre de 2022 de la Sección Primera de la Sala de lo Contencioso-Administrativo del Tribunal Supremo en recurso de queja núm. 327-2022.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5 de junio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César Tolosa Tribiño en el recurso de amparo núm. 3037-2023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diciembre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