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633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3123-2023, promovido por doña María José Flores Guidi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mayo de 2023, el procurador de los tribunales don José María Ruiz de la Cuesta Vacas, en nombre y representación de doña María José Flores Guidi y bajo la dirección del letrado don Francisco Javier Araúz de Robles Dávila, formuló demanda de amparo contra la providencia de 3 de noviembre de 2022 de la Sección Primera Sala de lo Contencioso-Administrativo del Tribunal Supremo en recurso de casación núm. 7507-2021.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3123-2023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