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3291-2023, promovido por doña Belén Sanz Aránguez Ávila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2023, el procurador de los tribunales don José María Ruiz de la Cuesta Vacas, en nombre y representación de doña Belén Sanz Aránguez Ávila y otros y bajo la dirección del letrado don Francisco Javier Araúz de Robles Dávila, formuló demanda de amparo contra el auto de fecha 10 de noviembre de 2022 y providencia de la Sección Primera de la Sala de lo Contencioso-Administrativo del Tribunal Supremo en recurso de queja núm. 404-2022.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3291-2023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